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5548-2018, promovido por Penrei Inversiones,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octubre de 2018, tuvo entrada en el registro general de este Tribunal Constitucional un escrito de la procuradora doña Blanca Berriatua Horta, en representación de la entidad Penrei Inversiones, S.L., por el que interpuso recurso de amparo contra el auto de 2 de julio de 2018 del Juzgado de Primera Instancia e Instrucción núm. 3 de Lorca, que inadmitió el escrito de oposición a la ejecución hipotecaria promovida por Banco de Sabadell, S.A., y contra el auto del mismo juzgado, de 12 de septiembre de 2018,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 de julio de 2018, el Juzgado de Primera Instancia e Instrucción dictó un auto en el procedimiento de ejecución hipotecaria núm. 100-2018 por el que acordó: “Inadmitir a trámite la oposición formulada por la parte ejecutada Penrei Inversiones, S.L., y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12 de septiembre de 2018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LEC) están obligadas a relacionarse con la Administración de Justicia por medios electrónicos [art. 14. 2 a) de la Ley 39/2015 LPACAP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10 días naturales desde la puesta a su disposición y ello por imperativo de la sic art. 43 de la citada LPACAP (Ley 39/2015).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3 de mayo de 2018 no accediendo al contenido hasta el día 18 de junio (fuera de los diez días naturales), presentando los escritos de oposición a la ejecución en fecha 29 de junio claramente fuera del plazo legalmente establecido en el art. 556. 1 LEC (dentro de los 10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 de julio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12 de septiembre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100-2018 seguido ante el Juzgado de Primera Instancia e Instrucción núm. 3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habiendo sido ya interesado testimonio de las actuaciones correspondientes al procedimiento de ejecución hipotecaria número 100-2018 en el recurso de amparo número 5546-2018, líbrese comunicación al Juzgado de Primera Instancia e Instrucción núm. 3 de Lorca, a fin de que se proceda a emplazar,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de 2013,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4 de julio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100-2018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100-2018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