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5551-2018,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114-2018 en fechas 28 de junio de 2018 y 14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114-2018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23 de abril de 2018 se acordó despachar ejecución frente las sociedades demandadas. El citado auto y el decreto de la misma fecha que le sigue fueron comunicados a las citadas entidades a través de la sede judicial electrónica el día 28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27 de junio de 2018. Por auto de 28 de junio de 2018 se acordó su inadmisión por presentación extemporánea, tomando como fecha de notificación el 28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28 de abril de 2018 sino el 13 de mayo de 2018, y que la comunicación remitida a través de la dirección electrónica habilitada no podía entenderse más que un aviso de puesta a disposición o descarga de su contenido durante un plazo determinado (en el caso desde el 28 de abril al 13 de mayo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14 de septiembre de 2018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del art. 373.3 LEC y determina que la recurrente “yerra en el plazo en el que puede acceder a su contenido a efectos de la práctica de la notificación el cual es de 10 días naturales desde la puesta a su disposición y ello por imperativo del art. 43 de la citada Ley 39/2015, de 1 de octubre, del Procedimiento Administrativo Común de las Administraciones públicas”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 Inversiones Inmobiliarias Costa Sur, S.L., – NIFB73258006.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28 de abril de 2018 hasta el 13 de mayo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3 DE LORCA EJH/00000114/2018”.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Primera de este Tribunal acordó admitir a trámite el recurso de amparo y dirigir comunicación al Juzgado de Primera Instancia e Instrucción núm. 3 de Lorca, a fin de que, en el plazo de diez días, emplazara a quienes hubieran sido parte en el procedimiento de ejecución hipotecaria 114-2018, para que puedan comparecer, si lo desean, en el presente recurso de amparo, no siendo necesario la remisión del testimonio de actuaciones al constar solicitadas en el recurso de amparo núm. 5549-2018.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20 de junio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114-2018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114-2018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