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15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Alfredo Montoya Melgar, don Cándido Conde-Pumpido Tourón y la magistrada doña María Luisa Balaguer Callejón, en el recurso de amparo núm. 6033-2018, promovido por Penrei Inversiones,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16 de noviembre de 2018, la entidad Penrei Inversiones, S.L., representada por la procuradora de los tribunales doña Blanca Berriatua Horta y bajo la dirección de la letrada doña Anju Nirmala Benavent Rodríguez, interpuso recurso de amparo contra los autos dictados por el Juzgado de Primera Instancia e Instrucción núm. 3 de Lorca en el procedimiento de ejecución hipotecaria núm. 90-2018 en fechas 3 de septiembre y 28 de septiembre de 2018 por los que, respectivamente, se inadmite por extemporánea la oposición a la ejecución hipotecaria y se confirma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3 de Lorca se sigue procedimiento de ejecución hipotecaria núm. 90-2018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23 de mayo de 2018 se acordó despachar ejecución frente las sociedades demandadas. El citado auto y el decreto de la misma fecha que le sigue fueron comunicados a las citadas entidades a través de la sede judicial electrónica el día 24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Penrei Inversiones, S.L., presentó escrito de oposición a la ejecución despachada con fecha 20 de junio de 2018. Por auto de 3 de septiembre de 2018 se acordó su inadmisión por presentación extemporánea, tomando como fecha de notificación el 24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24 de mayo de 2018 sino el 9 de julio de 2018 y que la comunicación remitida a través de la dirección electrónica habilitada no puede entenderse más que un aviso de puesta a disposición o descarga de su contenido durante un plazo determinado (en el caso desde el 24 de mayo al 9 de julio de 2018) y entenderlo de otro modo, además de infringir los arts. 135, 152, 160,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tramitado y resuelto por auto de 28 de septiembre de 2018 en sentido desestimatorio al constatar su condición de persona jurídica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y del art. 373.3 LEC y determina que la recurrente “yerra en el plazo en el que puede acceder a su contenido a efectos de la práctica de la notificación el cual es de diez días naturales desde la puesta a su disposición y ello por imperativo del art. 43 de la citada Ley 39/2015, de 1 de octubre, del Procedimiento Administrativo Común de las Administraciones Públicas” que reproduce.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24 de mayo de 2018 hasta el 09 de julio de 2018. Si no procediera a su lectura en el plazo indicado se producirán los efectos correspondientes, según la normativa aplicable. Para que conste como leída, por favor acceda a http://notificaciones060.es Asunto: ‘JDO. 1 INST. E INSTR. N 3 DE LORCA EHJ/00000090/2018’”.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junio de 2019 la Sección Primera de este Tribunal acordó admitir a trámite el recurso de amparo y dirigir comunicación al Juzgado de Primera Instancia e Instrucción núm. 3 de Lorca, a fin de que, en el plazo de diez días emplace previamente, para que puedan comparecer, si lo desean, en el recurso de amparo, a quienes hubieran sido parte en el procedimiento de ejecución hipotecaria núm. 90-2018, no siendo necesaria la remisión del testimonio de dichas actuaciones al constar solicitadas en el recurso de amparo núm. 6022-2018 de esta misma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21 de junio de 2019, la parte demandante formuló sus alegaciones, reiterando lo dicho en el otro sí de su demanda y trascribiendo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1 de julio de 2019, interesa que se acuerde la anotación preventiva de la demanda en el registro de la propiedad, aunque esta última medida no haya sido solicitada en el recurso de amparo. Tras exponer la doctrina de este Tribunal sobre suspensión de resoluciones y actos impugnados, considera que la aplicación al caso de dicha doctrina nos debe llevar a considerar que nos encontramos en uno de esos supuestos en que, de no adoptarse la medida de anotación preventiva de la demanda, la tutela que pudiera otorgarse por este Tribunal no sería completa si se deja abierta la posibilidad de que la finca sea transmitida a un tercero de buena fe mientras se sustancia y resuelve el presente recurso de amparo, por lo que interesa la anotación preventiva de la demanda en el registro de la propiedad evitando así situaciones cuya reversibilidad sería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6033-2018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2/2019, de 9 de enero, 88/2018, de 17 de septiembre, y 106/2017,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90-2018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