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5810-2018, promovido por Euroinversiones Inmobiliarias Costa Sur,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noviembre de 2018, tuvo entrada en el registro general de este Tribunal Constitucional un escrito de la procuradora doña Blanca Berriatua Horta, en representación de la entidad Euroinversiones Inmobiliarias Costa Sur, S.L., por el que interpuso recurso de amparo contra el auto de 10 de julio de 2018 del Juzgado de Primera Instancia e Instrucción núm. 3 de Lorca, que inadmitió el escrito de oposición a la ejecución hipotecaria promovida por Banco de Sabadell, S.A., y contra el auto del mismo Juzgado, de 24 de septiembre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10 de julio de 2018, el juzgado de primera instancia e instrucción dictó un auto en el procedimiento de ejecución hipotecaria núm. 101-2018 por el que acordó: “Inadmitir a trámite la oposición formulada por la parte ejecutada Penrei Inversiones, S.L., y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24 de septiembre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LPAAP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[sic] art. 43 LPACAP.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7 de mayo de 2018 no accediendo al contenido hasta el día 21 de junio de 2018 (fuera de los diez días naturales), presentando los escritos de oposición a la ejecución en fecha 9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10 de julio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24 de septiembre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101-2018 seguido ante el Juzgado de Primera Instancia e Instrucción núm.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3 de Lorca a fin de que, en plazo que no exceda de diez días, remita certificación o fotocopia adverada de las actuaciones correspondientes al procedimiento de ejecución hipotecaria núm. 101-2018;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solicitud de actuaciones, sin perjuicio de la resolución que se acaba de mencionar la Secretaría de Justicia de la Sala Segunda de este Tribunal dictó con fecha 24 de junio de 2019 un oficio, requiriendo al letrado de la administración de justicia del juzgado de primera instancia e instrucción competente, “a fin de que, a la mayor brevedad posible, remita certificación acreditativa de la interposición o no de recurso de apelación contra alguna de las resoluciones dictadas en las actuaciones principales o en alguna pieza separada en el procedimiento de ejecución hipotecaria seguido en ese Juzgado con el número 112-2018, y si ha recaído resolución se certifique sobre el contenido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Hasta esta fecha no se ha recibido respuesta escrita a ese requerimiento, ni han llegado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8 de julio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101-2018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101-2018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