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106</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30 de septiembre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5805-2018, promovido por Euroinversiones Inmobiliarias Costa Sur, S.L., en procedimiento de ejecución hipotecaria,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7 de noviembre de 2018, la entidad Euroinversiones Inmobiliarias Costa Sur, S.L., representada por la procuradora de los tribunales doña Blanca Berriatua Horta y bajo la dirección del letrado don Marcelino Gilabert García, interpuso recurso de amparo contra los autos dictados por el Juzgado de Primera Instancia e Instrucción núm. 3 de Lorca en el procedimiento de ejecución hipotecaria núm. 92-2018, en fechas 3 de julio de 2018 y 26 de septiembre de 2018, por los que, respectivamente, se inadmitió por extemporánea la oposición a la ejecución hipotecaria y se confirmó esta última decisión al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3 de Lorca se sigue procedimiento de ejecución hipotecaria núm. 92-2018 promovido por la entidad Banco de Sabadell, S.A., frente a las sociedades Euroinversiones Inmobiliarias Costa Sur, S.L., en calidad de prestataria e hipotecante, y Penrei Inversiones, S.L., en calidad de titular registral de un derecho de uso y disfrute sobre el inmueble hipotecado.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20 de abril de 2018 se acordó despachar ejecución frente a las sociedades demandadas. El citado auto y el decreto de la misma fecha que le sigue fueron comunicados a las citadas entidades a través de la sede judicial electrónica el día 26 de abril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entidad Euroinversiones Inmobiliarias Costa Sur, S.L., presentó escrito de oposición a la ejecución despachada con fecha 26 de junio de 2018. Por auto de 3 de julio de 2018 se acordó su inadmisión por presentación extemporánea, tomando como fecha de notificación el 26 de abril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reposición alegando, en síntesis, que las actuaciones de notificación y requerimiento no habían sido realizadas el día 26 de abril de 2018 sino el 11 de junio de 2018, y que la comunicación remitida a través de la dirección electrónica habilitada no podía entenderse nada más que como un aviso de puesta a disposición o descarga de su contenido durante un plazo determinado (en el caso desde el 26 de abril al 11 de junio de 2018), y entenderlo de otro modo, además de infringir los arts. 135, 152, 160, 162 de la Ley de enjuiciamiento civil (LEC), vulneraba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recurso fue resuelto por auto de 26 de septiembre de 2018 en sentido desestimatorio al constatar la condición de persona jurídica de la recurrente y la obligación que como tal tiene de relacionarse con la administración de justicia por medios electrónicos, de conformidad con lo previsto en la disposición transitoria cuarta de la Ley 42/2015, de 5 de octubre, de reforma de la Ley 1/2000, de 7 de enero, de enjuiciamiento civil, así como en los arts. 14.2 de la Ley 39/2015, de procedimiento administrativo común de las administraciones públicas (LPACAP) y del art. 373.3 LEC y determina que la recurrente yerra “en el plazo en el que puede acceder a su contenido a efectos de la práctica de la notificación, el cual es de diez días naturales desde la puesta a su disposición y ello por imperativo del art. 43 de la citada LPACAP”, que reproduce.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se queja en su recurso de la vulneración de su derecho a la tutela judicial efectiva sin indefensión (art. 24.1 CE), en su vertiente de acceso al proceso. Considera que la interpretación ofrecida en el auto objeto de impugnación, que se apoya en la Ley de procedimiento administrativo, eludiendo las garantías exigibles para las notificaciones de un proceso judicial, cercena el derecho a la tutela judicial efectiva al privar a la recurrente del derecho a formular oposición en un proceso de ejecución hipotecaria. A tal fin, aduce que siguió la literalidad de las instrucciones contenidas en un correo electrónico que recibió procedente del servicio de notificaciones electrónicas, accediendo al contenido de la notificación dentro del plazo establecido en el mismo. El citado correo tiene el siguiente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 recibido una Notificación del organismo emisor Juzgados y Tribunales (SGAJ) en la Dirección Electrónica Habilitada única del titular Euro-Inversiones Inmobiliarias Costa Sur SL – NIF B73258006.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notificación estará disponible en su Dirección Electrónica Habilitada única desde el 26-04-2018 hasta el 11-06-2018. Si no procediera a su lectura en el plazo indicado se producirán los efectos correspondientes, según la normativa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que conste como leída, por favor acceda a http://notificaciones.060.es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través de su DEH podrá también consultar notificaciones de otras Administraciones.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Asunto: Jdo. 1 inst. e instr. núm. 3 de Lorca EJH/0000092/2018”.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la entidad recurrente afirmando que las resoluciones impugnadas no han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solo dirigido al legislador, sino también al interprete, obligándole a promover la defensa mediante la correspondiente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otrosí la suspensión del procedimiento de ejecución hipotecaria alegando que la continuación de la ejecución “con la celebración de subasta y la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17 de junio de 2019 la Sección Segunda de este Tribunal acordó admitir a trámite el recurso de amparo y dirigir comunicación al Juzgado de Primera Instancia e Instrucción núm. 3 de Lorca, a fin de que, en el plazo de diez días, remitiera certificación o fotocopia adverada de las actuaciones correspondientes a la ejecución hipotecaria núm. 92-2018; debiendo previamente emplazarse a quienes hubieran sido parte en el procedimiento, excepto la parte recurrente en amparo, para que en el plazo de diez días pudieran comparecer en el recurso de amparo, si lo desean.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para la tramitación del incidente de suspensión y, conforme a lo dispuesto en el art. 56 de la Ley Orgánica del Tribunal Constitucional,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 través de escrito presentado el 26 de junio de 2019, la parte demandante formuló sus alegaciones, reiterando lo dicho en el otrosí de su demanda y trascribiendo parte del ATC 287/2013, de 16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escrito registrado el 2 de julio de 2019, interesa que se acuerde la anotación preventiva de la demanda en el registro de la propiedad, aunque esta última medida no haya sido solicitada en el recurso de amparo. Tras exponer la doctrina de este Tribunal sobre suspensión de resoluciones y actos impugnados, considera que la aplicación al caso de dicha doctrina nos debe llevar a considerar que nos encontramos en uno de esos supuestos en que, de no adoptarse la medida de anotación preventiva de la demanda, la tutela que pudiera otorgarse por este Tribunal no sería completa si se deja abierta la posibilidad de que la finca sea transmitida a un tercero de buena fe mientras se sustancia y resuelve el presente recurso de amparo, por lo que interesa la anotación preventiva de la demanda en el registro de la propiedad evitando así situaciones cuya reversibilidad sería imposible.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92-2018, seguido en el Juzgado de Primera Instancia e Instrucción núm. 3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37/2014,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de la que se ha hecho mención al caso aquí planteado permite concluir, de acuerdo con el Ministerio Fiscal, que resulta improcedente la suspensión solicitada y, por el contrario, medida idónea la anotación preventiva de la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En tales circunstancias, no es posible afirmar que la continuación del curso del procedimiento judicial, incluso con un desplazamiento posesorio, provoque por sí sola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su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haga irreivindicable.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79/2019, 80/2019 y 81/2019, todos ellos de 15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y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92-2018, seguido en el Juzgado de Primera Instancia e Instrucción núm. 3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septiembre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