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30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6464-2018,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diciembre de 2018,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3 de Lorca en el procedimiento de ejecución hipotecaria núm. 107-2018, en fechas 10 de julio de 2018 y 17 de octubre de 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107-2018,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3 de mayo de 2018 se acordó despachar ejecución frente a las sociedades demandadas. El citado auto y el decreto de la misma fecha que le sigue fueron comunicados a las citadas entidades a través de la sede judicial electrónica el día 7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9 de julio de 2018. Por auto de 10 de julio de 2018 se acordó su inadmisión por presentación extemporánea, tomando como fecha de notificación el 7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7 de mayo de 2018 sino el 23 de junio de 2018, y que la comunicación remitida a través de la dirección electrónica habilitada no podía entenderse nada más que como un aviso de puesta a disposición o descarga de su contenido durante un plazo determinado (en el caso desde el 8 de mayo al 23 de junio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17 de octubre de 2018 en sentido desestimatorio, al constatar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(LPCAP) y 373.3 LEC, y determina que la recurrente yerra “en el plazo en el que puede acceder a su contenido a efectos de la práctica de la notificación, el cual es de diez días naturales desde la puesta a su disposición y ello por imperativo del art. 43 de la citada LPACAP”,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Euro-Inversiones Inmobiliarias Costa Sur SL – NIF B73258006.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08-05-2018 hasta el 23-06-2018.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su DEH podrá también consultar notificaciones de otras Administraciones.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núm. 3 de Lorca EJH/0000107/2018”.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y dirigir comunicación al Juzgado de Primera Instancia e Instrucción núm. 3 de Lorca, a fin de que se emplazara a quienes hubieran sido parte en el procedimiento, excepto la parte recurrente en amparo, para que en el plazo de diez días pudieran comparecer, si lo desean, en el recurso de amparo, no siendo necesaria la remisión del testimonio de las actuaciones correspondientes a la ejecución hipotecaria núm. 107-2018, al constar solicitadas en el recurso de amparo núm. 6458-2018 de esta misma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26 de junio de 2019,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4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107-2018,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79/2019, 80/2019 y 81/2019, todos ellos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107-2018,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