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3296-2017, interpuesto por don Juan José Bellido Maeso, contra el auto de 26 de mayo de 2017 dictado por el Juzgado de Vigilancia Penitenciaria núm. 3 de Lleida (expediente núm. 172-2017), que desestimó el recurso de reforma interpuesto contra el auto de 5 de mayo de 2017, que confirmó un acuerdo denegatorio de un permiso de salida.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noviembre de 2017, doña Gloria Teresa Robledo Machuca, procuradora de los tribunales, en nombre y representación de don Juan José Bellido Maeso interpuso recurso de amparo contra el auto referido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medio de auto del Juzgado de Vigilancia Penitenciaria núm. 3 de Cataluña con sede en Lleida, de 5 de mayo de 2017, se confirma el acuerdo de la junta de tratamiento del centro penitenciario Mas d’Enric, que deniega permiso de salida ordinario de 28 de marzo de 2017, principalmente por tener el penado pendiente un programa de tratamiento que debía incidir en el área cognitiva (DEVI), teniendo previsto su inicio el último trimestre de 2018. Dicho programa se dirige directamente a la superación de las deficiencias personales del interno relacionadas con el delito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el citado auto se interpuso recurso de reforma y subsidiario de apelación. Dicho recurso de reforma fue desestimado por medio de auto de 26 de mayo de 2017, por entender, en esencia, “que las alegaciones que realiza el recurrente frente a los fundamentos de la resolución impugnada, son valoraciones personales de los fundamentos de la resolución impugnada que no son jurídicamente suficientes para desvirtuar el auto judicial, al no cambiar las circunstancias concurrentes que motivaron la citada interpretación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parte dispositiva de dicho auto se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solicitud de abogado y procurador de oficio para interponer recurso de apelación, no procede pues es criterio mantenido por la Audiencia Provincial de Lérida y Tarragona que no cabe interponer recurso de apelación contra autos dictados por el Juzgado de Vigilancia Penitenciaria que sean resolutivos a su vez de un recurso interpuesto contra una resolución administrativa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entre otras las resoluciones de la AP de Lérida de 21 de abril del 94, de 28 de abril, 29 de noviembre de 2000, de 28 de febrero de 2002 y 13 de septiembre de 2002, 3 de octubre de 2002, 20 de octubre de 2005 y 22 de mayo de 2007, ratificadas por sentencias del T.C. de fecha de 14 de diciembre de 1998, de 29 de septiembre de 2003 y 115/03 de fecha de 16 de junio de 2003, y por autos de la A.P. de Tarragona de fecha de 27 de enero de 2003, 18-12-08 y 4-05-2017,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denuncia, como pretensión principal, la vulneración del derecho a la tutela judicial efectiva (art. 24.1 CE) en su vertiente de acceso a los recursos y a la asistencia de letrado de oficio, en relación con el derecho a la igualdad (art. 14 CE), por privarle de la posibilidad de que la audiencia provincial revisara la denegación del permiso de salida, al denegarle el juzgado de vigilancia penitenciaria, por estimarlo improcedente, la solicitud de abogado y procurador de oficio para poder interponer recurso de queja y/o apelación frente al auto resolutorio del recurso de reforma, que confirmaba la desestimación del recurso formulado frente a la decisión de la junta de tratamiento. Tal denegación contraviene, a su juicio, la doctrina del Tribunal Constitucional acogida en las SSTC 128/1998 y 65/2002; especialmente la última resolución en la que se otorga el amparo en un caso similar, en el que el auto impugnado fue dictado por el mismo juzgado de vigilancia penitenciaria. Considera, además, que dicha decisión no sería conciliable con el principio de igualdad, en la medida en que otras audiencias provinciales proceden, cuando menos, al nombramiento de abogado de oficio para la formalización de los recursos contra autos dictados por los juzgados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alega la vulneración del derecho a la tutela judicial efectiva, en su vertiente de derecho a la motivación de las resoluciones judiciales, y del artículo 25.2 CE. Entiende que los razonamientos que se desarrollan en el auto impugnado son insuficientes al obviar las alegaciones efectuadas contra la denegación del permiso de salida por la junta de tratamiento. El recurrente aduce que no se niega a someterse a un programa de DEVI por el que se le deniega la concesión del permiso; lo que denuncia es la privación del uso y disfrute de los permisos de salida al estar previsto su inicio para el cuarto trimestre de 2018, momento en que habría estado en prisión seis años, siendo responsabilidad de las instituciones penitenciarias proporcionarlo en todo este tiempo, en atención a la finalidad de reeducación y reinserción de las penas que establece el artículo 25.2 CE. Considera, por lo expuesto, que dicho motivo no puede ser utilizado como argumento para denegar el permiso. A su juicio, el interno no debe soportar las consecuencias negativas de la falta de realización del curso, que solo son imputables a instituciones penitenciarias.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termina su escrito solicitando que se declare la nulidad de la resolución impugnada y su derecho a interponer el recurso de apelación, designándole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la Sala Segunda de este Tribunal de 16 de julio de 2018, se acordó admitir el presente recurso a trámite “apreciando que concurre especial transcendencia constitucional (art. 50.1 LOTC) porque el recurso puede dar ocasión al Tribunal para aclarar o cambiar su doctrina, como consecuencia de un proceso de reflexión interna [STC 155/2009, FJ 2 b)]”. En aplicación de lo dispuesto en el artículo 51 de la Ley Orgánica del Tribunal Constitucional (LOTC), se acordó dirigir atenta comunicación al juzgado de vigilancia penitenciaria a fin de que, en plazo que no excediera de diez días, remitiera certificación o fotocopia adverada de las actuaciones correspondientes al expediente núm. 172-2017; debiendo previamente en su caso emplazarse a quienes hubieran sido parte en el procedimiento, excepto a la parte recurrente en amparo, para que en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4 de septiembre de 2018, se acordó dar vista de las actuaciones recibidas a la parte recurrente y al ministerio fiscal, por plazo común de veinte días, con la finalidad de poder formular alegaciones, conforme con lo que establece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septiembre de 2018, el recurrente presentó ante este Tribunal escrito de alegaciones manteniendo íntegramente lo alegado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11 de octubre de 2018, el ministerio fiscal formuló alegaciones solicitando la estimación parcial del recurso de amparo por vulneración del derecho a la tutela judicial efectiva en su vertiente del derecho de acceso a los recursos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tras hacer referencia a los antecedentes, hace alusión a la posible falta de agotamiento de la vía judicial previa a la interposición del recurso de amparo por falta de planteamiento del incidente de nulidad de actuaciones toda vez que el auto impugnado es el dictado el 26 de mayo de 2017. No obstante, considera que no debe ser apreciado dicho óbice procesal en aplicación de la doctrina constitucional dictada en casos, como el presente, en los que el recurrente en amparo es una persona interna en un centro penitenciario que no ha dispuesto de asistencia técnica y no ha podido tener la información sobre los recursos disponibles (STC 235/2005,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cuestión de fondo suscitada en el recurso, comienza su argumentación señalando que, en aplicación de la doctrina constitucional, se debe comenzar por el examen de aquella alegación que, de estimarse, tendría mayor alcance, por dar lugar a una retroacción del procedimiento hasta el momento en que se dictó la resolución causante de la misma, haciendo innecesario el pronunciamiento sobre el resto de las invocadas (SSTC 115/2002, FJ 3, y 12/2018, FJ 2). Esto es, la denunciada lesión del derecho a la tutela judicial efectiva en su vertiente de acceso al recurso (art. 24.1 CE), que el recurrente atribuye al auto de 26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derecho de acceso al recurso, la fiscal advierte de que el punto de vista desde el que hay que examinar dicha lesión no es la del acierto o desacierto que pudiera tener la afirmación sobre la improcedencia del recurso de apelación que se hace en el auto impugnado, por exceder del canon de control que compete al Tribunal Constitucional. A continuación, pone de manifiesto que este Tribunal “ha tenido ocasión de pronunciarse en diversas ocasiones sobre el control de constitucionalidad de las resoluciones de los jueces de vigilancia penitenciaria que se pronunciaron sobre la improcedencia de recurrir en apelación contra las resoluciones dictadas por los mismos en reforma, aplicando e interpretando lo dispuesto en la disposición adicional quinta de la Ley Orgánica 6/1985, del Poder Judicial” (SSTC 65/2002, FJ 3; 115/2003, FJ 9; 235/2005, FJ 4, y 155/2007, FJ 2). Sentencias en las que el Tribunal, “ha reiterado que el contenido constitucional del derecho de acceso a los recursos sí se ve afectado cuando tales resoluciones judiciales no tramitan o rechazan, expresamente, la procedencia del recurso ante el órgano superior, sin informar al recurrente de los mecanismos legales a su disposición para impugnar esta decisión”. En concreto, se remite a lo dicho en las SSTC 65/2002 y 235/2005, en las que este Tribunal ya apreció vulneración del derecho de acceso a los recursos por resoluciones del Juez de Vigilancia Penitenciaria núm. 3 de Cataluña, “que, respectivamente, indicaron la firmeza de su resolución y la improcedencia del recurso de apelación o que no resolvieron sobre la tramitación del recurso de apelación subsidiariamente interpuesto, sin informar tampoco sobre la posibilidad de acudir en queja frente a la no admisión de la apelación”. Considera que la doctrina allí expuesta es trasladable al supuesto que se plantea en el presente recurso de amparo. En concreto, hace referencia y reproduce los fundamentos jurídicos 4 a 6 de la STC 65/2002, dictada en un supuesto muy similar en la que se enjuiciaba un auto del Juez de Vigilancia Penitenciaria de Lleida núm. 3; sentencia que se remite, a su vez, a lo dicho en la STC 128/1998.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la denegación de la solicitud de abogado de oficio para recurrir en apelación por no ser procedente este, sin hacer indicación tampoco de un medio de impugnación frente a esa decisión de inadmisión, cerró definitivamente al recurrente el acceso a los recursos y le privó, indebidamente, de acudir al órgano superior competente para decidir sobre el recurso de apelación y poder obtener del mismo una decisión sobre la admisión y, en su caso,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considera que la resolución impugnada ha lesionado el derecho del recurrente al acceso a los recursos (art. 24.1 CE), debiéndose dictar “una nueva resolución respetuosa con el derecho vulnerado, debiendo informar al recurrente de los recursos que pueda utilizar en el caso de no tramitarse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y para el caso de que el Tribunal no estimase la vulneración anterior, el ministerio fiscal entiende que no se ha vulnerado el derecho a la tutela judicial efectiva y sin indefensión del recurrente (STC 137/2000, FFJJ 2 y 3), por cuanto considera que las resoluciones judiciales se encuentran debidamente motivadas y han dado una respuesta razonada a los argumentos que el interno daba en su impugnación contra la denegación del permiso que centra en su falta de acuerdo para finales de 2018 y la finalidad de reinserción de la pena, respecto de las que el recurrente muestra su discrepancia. A su juicio, “se hace una extensa exposición sobre la necesidad de que se acredite que el interno reúne las condiciones favorables para acceder a los permisos penitenciarios con garantías de buen uso y servir al fin para el que están previstos , que es preparar al interno para la vida en libertad, poniendo estas consideraciones en relación con las circunstancias concretas del interno relativas a su licenciamiento lejano y a la necesidad de que se produzca la consolidación de los factores positivos del programa de tratamiento individualizado”.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octubre de 2019 se señaló para votación y fallo del presente recurso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26 de mayo de 2017, dictado por el Juzgado de Vigilancia Penitenciaria núm. 3 de Lleida, que desestimó el recurso de reforma interpuesto contra el auto de 5 de mayo de 2017, que confirmó un acuerdo denegatorio de un permiso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aduce como pretensión principal la vulneración del derecho a la tutela judicial efectiva (art. 24.1 CE), en su vertiente de acceso al recurso, por cuanto el órgano judicial deniega al recurrente la asistencia jurídica gratuita solicitada para recurrir en apelación el auto de 26 de mayo de 2017. En la parte dispositiva de dicho auto se dispone: “en cuanto a la solicitud de abogado y procurador de oficio para interponer recurso de apelación, no procede pues es criterio mantenido por la Audiencia Provincial de Lérida y Tarragona que no cabe interponer recurso de apelación contra autos dictados por el Juzgado de Vigilancia Penitenciaria que sean resolutivos a su vez de un recurso interpuesto contra una resolución administrativa penitenciaria”. También se denuncia la vulneración del derecho a la tutela judicial efectiva (art. 24.1 CE), en su vertiente del derecho a la motivación de las resoluciones judiciales, por considerar el demandante de amparo insuficientes los razonamientos que se desarrollan en el auto impugnado del juzgado para denegar el permiso de salida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reflejado en los antecedentes, la fiscal, pese a plantear dudas sobre un posible óbice de defectuoso agotamiento de la vía judicial previa [art. 44.1 a) LOTC], lo descarta con los argumentos razonables que ella misma brinda y de los que se ha hecho resumen ya, en el antecedente 7 de esta sentencia. En consecuencia, no ha pedido que este Tribunal lo analice, lo que releva de la necesidad de su examen. Por lo que respecta al fondo, interesa la estimación del amparo por vulneración del derecho de acceso a los recursos en aplicación de la doctrina sentada por el Tribunal en las SSTC 65/2002 y 235/2005, dictadas en casos similares, y, subsidiariamente, la desestimación de la alegada vulneración del derecho a la tutela judicial en su vertiente del derecho a la motivación de las resoluciones judiciales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fue admitido a trámite por entender que la cuestión planteada tiene “especial transcendencia constitucional (art. 50.1 LOTC) porque el recurso puede dar ocasión al Tribunal para aclarar o cambiar su doctrina, como consecuencia de un proceso de reflexión interna [STC 155/2009, FJ 2 b)]”. En concreto, la doctrina dictada por este Tribunal en aquellos casos en los que la denuncia de vulneración del derecho de acceso a los recursos (art. 24.1 CE) es imputada a la indicación judicial realizada por el juez de vigilancia penitenciaria a internos en centros penitenciarios sin asistencia letrada, por considerar que contra los autos que resuelven el recurso de reforma no cabe apelación. La peculiaridad del presente recurso se encuentra en que, en este caso, se deniega la solicitud del recurrente de asistencia jurídica gratuita en razón de la irrecurribilidad previamente establecida por las audiencias provinciales de Lleida y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de conocimiento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lógico en que debemos examinar las dos vulneraciones alegadas debe ser determinado en atención a los criterios expuestos en nuestra jurisprudencia, que otorga prioridad a aquellas de las que pueda derivarse la retroacción de las actuaciones y, dentro de estas, a las que determinan la retroacción a momentos anteriores, lo que haría innecesario nuestro pronunciamiento sobre las restantes (STC 65/2011, de 16 de mayo, FJ 2, y las allí citadas). En concreto, respecto de la alegación de vulneración del derecho de acceso a los recursos, el Tribunal ha afirmado que se ha de priorizar la respuesta a esta, “[p]ues, en tal caso, la vía judicial no habría quedado realmente agotada, por lo que, dada la naturaleza subsidiaria del recurso de amparo constitucional, deberían ser los tribunales ordinarios quienes habrían de pronunciarse al respecto, siendo doctrina de este Tribunal que en tal caso han de retrotraerse las actuaciones al momento procesal oportuno para la tramitación y resolución, en su caso, de los recursos pertinentes o adoptarse las medidas adecuadas para la satisfacción del derecho conculcado”(SSTC 7/2006, de 16 de enero, FJ 2, y 65/2011, de 16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este criterio, la primera de las lesiones invocadas en la demanda de amparo a la que hemos de dar respuesta es la referida a la vulneración del derecho a la tutela judicial, en su vertiente de derecho de acceso a los recursos legalmente establecidos (art. 24.1 CE), pues, como sostiene la fiscal, su estimación haría innecesario que nos pronunciáramos acerca del otro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puso de manifiesto en la STC 167/2003, de 29 de septiembre, FJ 3, “[e]ste Tribunal ha tenido oportunidad de analizar en varias ocasiones la previsión legal referida a la posibilidad de recurrir las decisiones de los jueces de vigilancia penitenciaria señalando que la misma, contenida en la disposición adicional quinta de la Ley Orgánica del Poder Judicial (LOPJ) en su redacción de 1985, es cuando menos ‘poco clara e insatisfactoria’ tal y como ha puesto de relieve generalizadamente la doctrina”. No obstante, “en las SSTC 128/1996, de 9 de julio, y 169/1996, de 29 de octubre, entendimos razonable y no arbitraria la negativa a tramitar la apelación frente a resoluciones judiciales dictadas en expedientes disciplinarios” (STC 167/2003, FJ 3, y, en el mismo sentido, STC 115/2003, de 16 de junio, FJ 9). Por dicha razón, es decir, por no considerar errónea la instrucción de recursos denunciada, en la que se ponía de manifiesto que contra el auto impugnado no cabía recurso alguno, y haberla seguido pasivamente el recurrente, pese a no compartirla, fue por lo que se denegó el amparo en la STC 167/2003.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lo anterior, se ha de poner de manifiesto que en sentencias anteriores a la citada —SSTC 128/1998, de 16 de junio, y 65/2002, de 11 de marzo—, se otorgó el amparo en casos muy similares al presente, el último de ellos interpuesto contra un auto del Juzgado de Vigilancia Penitenciaria núm. 3 de Lleida —también objeto de impugnación en el recurso decidido por la STC 167/2003—. En concreto, en el caso decidido por la STC 65/2002, la vulneración del derecho se imputaba no solo al desacierto de la instrucción de recursos, sino al hecho de que el recurrente actuaba sin asistencia letrada y sin posibilidad de tener asesoramiento técnico, lo que supuso para la Sala, al estimar que no medió ningún tipo de negligencia de su parte, la exclusión del acceso a la instancia superior, incluso para pronunciarse acerca de la procedencia misma del recurso (fundamentos jurídicos 5 y 6). Se afirmó entonces, que “‘la trascendencia constitucional del derecho al recurso, ha de ponerse en conexión con las consecuencias que se derivan de la pérdida indebida del recurso, que son especialmente relevantes cuando afectan al acceso a una superior instancia de revisión como prestación judicial prevista por la ley’ (STC 41/1992, FJ 6)” (STC 65/2002, FJ 6). Para la Sala, “es precisamente la actuación judicial, al imposibilitar una respuesta de la audiencia provincial, cualquiera que fuese su contenido, lo que otorga relevancia constitucional a ese cierre del recurso. Pues, como generalmente se establece en su regulación, lo que es aplicable al presente caso, de conformidad con los arts. 218 y 219 LECrim [Ley de enjuiciamiento criminal], los recursos devolutivos deben interponerse ante el órgano a quo, que se pronuncia en primer término sobre su admisibilidad, debiendo notarse que la procedencia del recurso de queja deberá indicarse, en su caso, al notificar la resolución de inadmisión a trámite de la apelación. Con ello se garantiza al interesado que pueda acudir ante el órgano ad quem, que será así el que tenga la última palabra sobre la procedencia del recurso, respetándose de este modo el derecho a las diversas instancias judiciales previstas por la leyes (STC 41/1992); por ello, este Tribunal ha declarado, en relación con el recurso de queja, que sería absurdo atribuirle el conocimiento de este a órgano distinto del que ha de resolver el recurso ejercitado (STC 72/1992 y ATC 182/1984)” (STC 128/1998,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y por las razones ya expuestas, no se puede considerar que haya existido error en la apreciación del órgano judicial sobre la inexistencia de recurso contra la decisión del juez de vigilancia penitenciaria, pero, con la decisión de denegar la asistencia jurídica gratuita solicitada para interponer recurso de apelación, sí se ha impedido al recurrente mostrar su discrepancia con el criterio mantenido por las audiencias provinciales de Lleida y Tarragona, que fue aplicado por el juzgado precisamente para decidir la citada denegación, tal y como se exigió en la STC 167/2003 para entender vulnerado 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 la denegación de la asistencia jurídica gratuita, se hurtó al recurrente de la posibilidad de un pronunciamiento por el tribunal al que correspondía en última instancia adoptar una decisión sobre la admisión y, en su caso, estimación o desestimación del recurso; aunque dicha decisión ya estuviera, en principio, adoptada en otros supuestos y conformara la jurisprudencia de la audiencia provincial, limitándose el órgano judicial inferior a aplicarla. Una denegación de la asistencia jurídica gratuita solicitada por el recurrente, que no se fundó, además, en la cuestión relativa a la “insuficiencia de recursos económicos para litigar”, sino por mor de la jurisprudencia dictada por la citada audiencia provincial. Y ello a pesar de que, de conformidad con nuestra doctrina, únicamente puede ser denegada cuando el solicitante no cumpla las exigencias legamente establecidas para su concesión (STC 136/2016, de 18 de julio, FJ 5). Como hemos afirmado, “el art. 119 CE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(ex multis, SSTC 16/1994, de 20 de enero, FJ 3, y 9/2008, de 21 de enero, FJ 2). Por ello, aunque hayamos calificado el derecho a la asistencia jurídica gratuita como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hemos afirmado también que la amplia libertad de configuración legal que resulta del primer inciso del art. 119 CE no es, sin embargo, absoluta, pues el inciso segundo de dicho precepto establece un ‘contenido constitucional indisponible’ para el legislador, que obliga a reconocer el derecho a la justicia gratuita necesariamente a ‘quienes acrediten insuficiencia de recursos económicos para litigar’ (SSTC 16/1994, de 20 de enero, FJ 3; 117/1998, de 2 de junio, FJ 3; 144/2001, de 18 de julio, FJ 2; 183/2001, de 17 de septiembre, FJ 2; 95/2003, de 2 de mayo, FJ 3; 180/2003, de 13 de octubre, FJ 2; 127/2005, de 23 de mayo, FJ 3; 217/2007, de 8 de octubre, FJ 2, y 9/2008, de 21 de enero, FJ 2)” (STC 136/2016,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señalar en este sentido, que en la STC 136/2016 se otorgó el amparo en un caso en el que se le denegó al recurrente la asistencia jurídica gratuita con base en un pretendido abuso de derecho o ejercicio antisocial del mismo derivado del número de veces en que había solicitado dicha asistencia; y ello en atención al número total de peticiones formuladas y a la circunstancia de que algunas de ellas no prosperaron. Se dijo en aquella ocasión que “del mismo modo que una pretensión deducida ante un tribunal por un ciudadano no puede ser inadmitida a limine sin vulnerar el derecho de acceso a la jurisdicción (art. 24.1 CE) por el mero hecho de que ese mismo ciudadano ya se haya dirigido anteriormente a los órganos del Poder Judicial para deducir otras pretensiones distintas, tampoco puede denegarse el derecho de justicia gratuita, del que depende directamente la posibilidad de acceder a los tribunales, con idéntico argumento sin causar el mismo sacrificio indebido del derecho fundamental que contempla el art. 24.1 CE” (STC 136/2016, FJ 5), pues “[e]s evidente que tal diferenciación conduciría a que unos ciudadanos, los que disponen de recursos, pudieran dirigir a los tribunales cuantas pretensiones tuvieran por conveniente, mientras que otros, los que carecen de los medios necesarios, solo podrían acudir a los órganos del Poder Judicial un número determinado de veces (las que la administración o el órgano judicial consideraran, a su arbitrio, suficientes). Tal postulado resulta constitucionalmente inasumible” (STC 136/2016,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lo anterior, se ha de decir que también hemos afirmado que la denegación de dicho beneficio “tiende, ante todo, a asegurar que el esfuerzo social colectivo y solidario que requiere el disfrute de tal beneficio por parte de los ciudadanos más desfavorecidos económicamente no vaya a parar a la defensa de pretensiones que, por absurdas o descabelladas, no resulten merecedoras de ser sufragadas con dinero público; persiguiendo, además, la finalidad de evitar el ejercicio abusivo o temerario del derecho de acceso a la jurisdicción en defensa de pretensiones manifiestamente abocadas al fracaso, designio este que, como ya declaramos en la STC 206/1987, se encuentra entre los que legítimamente puede perseguir el legislador a la hora de limitar el libre ejercicio del derecho de acceso a los órganos jurisdiccionales” (STC 7/2008, de 21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el motivo por el que se denegó la asistencia jurídica gratuita vulnera per se el derecho a la tutela judicial efectiva (art. 24.1 CE), al excluir al recurrente de su derecho de acceso a la revisión por la instancia superior, en un caso, como el presente, en el que no se puede afirmar que nos encontremos ante un recurso manifiestamente improcedente, como así lo hemos estimado en las sentencias ya referidas y lo demuestran las diferentes interpretaciones dadas por las audiencias provinciales. Por este motivo, la denegación del citado beneficio no puede encontrar justificación en dicho argumento sin vulnerar con ello 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apreciar, en suma, al igual que en las SSTC 128/1998 y 65/2002, “cómo las circunstancias del caso han supuesto la privación al demandante de amparo, no solo del recurso de apelación, sino también de la posibilidad misma de acudir en queja ante la audiencia provincial, de manera que ese contenido mínimo, que, al menos en supuestos en los que no sea manifiestamente improcedente, debe tener la prestación jurisdiccional ante el ejercicio del derecho a un recurso devolutivo, la de posibilitar una respuesta, siquiera sea de inadmisión, del órgano competente para resolverlo, ha resultado imposible de obtener” (STC 128/1998, FJ 8), al dejar al recurrente sin la asistencia jurídica gratuita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otorgarse el amparo solicitado por el recurrente y reconocer su derecho a la tutela judicial efectiva en su vertiente del derecho de acceso al recurso (art. 24.1 CE). Y, en consecuencia, debemos anular la resolución impugnada en el presente amparo en el inciso de la parte dispositiva referente a la solicitud de asistencia jurídica gratuita para interponer recurso de apelación, así como retrotraer las actuaciones a fin de que el recurrente obtenga una respuesta acorde con el derecho fundamental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dicha vulneración hace innecesario cualquier pronunciamiento sobre la segunda queja formulada por el recurrente, por los motivos ya expuestos.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José Bellido Maeso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del demandante de amparo a su derecho a la tutela judicial efectiva, en su vertiente del derecho de acceso a los recursos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el auto de 26 de mayo de 2017 del Juzgado de Vigilancia Penitenciaria núm. 3 de Cataluña con sede en Lleida (expediente núm. 172-2017), en el inciso de la parte dispositiva referente a la solicitud de asistencia jurídica gratuita para interponer recurso de apelación.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 fin de que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