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123</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28 de octubre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5783-2018, promovido por Euroinversiones Inmobiliarias Costa Sur,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6 de noviembre de 2018, la entidad Euroinversiones Inmobiliarias Costa Sur, S.L., representada por la procuradora de los Tribunales doña Blanca Berriatua Horta y bajo la dirección del letrado don Marcelino Gilabert Costa, interpuso recurso de amparo contra los autos dictados por el Juzgado de Primera Instancia e Instrucción núm. 3 de Lorca en el procedimiento de ejecución hipotecaria núm. 102-2018 en fechas 3 de julio y 26 de septiembre de 2018 por los que, respectivamente, se inadmite por extemporánea la oposición a la ejecución hipotecaria y se confirma esta última decisión al desestimarse el recurso de reposición interpuesto frente a ella. La presentación de dicho escrito dio lugar al recurso de amparo núm. 5783-2018, que fue admitido a trámite y cuyo conocimiento correspondió a la Sala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6 de noviembre de 2018, la entidad Penrei Inversiones, S.L., representada por la procuradora de los Tribunales doña Blanca Berriatua Horta y bajo la dirección de la letrada doña Anju Nirmala Benavent Rodríguez, interpuso recurso de amparo contra los autos dictados por el Juzgado de Primera Instancia e Instrucción núm. 3 de Lorca en el procedimiento de ejecución hipotecaria núm. 102-2018 en fechas 27 de junio y 26 de septiembre de 2018 por los que, respectivamente, se inadmite por extemporánea la oposición a la ejecución hipotecaria y se confirma esta última decisión al desestimarse el recurso de reposición interpuesto frente a ella. La presentación de dicho escrito dio lugar al recurso de amparo núm. 5784-2018 que fue también admitido a trámite y cuyo conocimiento correspondió a la Sala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Después de que los referidos recursos de amparo quedaron conclusos para sentencia, por diligencia de ordenación de 23 de julio de 2019 se concedió audiencia al ministerio fiscal y a las partes por plazo común de diez días por si procediera su acumulación, de conformidad con el art. 83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mediante escritos registrados el 4 de septiembre de 2019, manifestó su conformidad a la acumulación. Las partes demandantes de amparo declararon su voluntad de dejar la decisión a criterio del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83 de la Ley Orgánica del Tribunal Constitucional (LOTC) permite a este Tribunal, de oficio o a instancia de parte y previa audiencia de los comparecidos,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y, por otro, que tal conexión sea relevante en relación con su tramitación y decisión unitarias o, lo que es lo mismo, que la referida conexión justifique la unidad de tramitación y decisión (AATC 5/2013, de 14 de enero, FJ único; 417/2003, de 15 de diciembre, FJ 2; 285/2013, de 16 de diciembre, FJ único, y 82/2016, de 25 de abril, FJ único,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se impugnan las mismas resoluciones judiciales procedentes de un mismo procedimiento de ejecución hipotecaria dirigido contra las entidades mercantiles ahora demandantes de amparo. Además, los recursos de amparo se encuentran en la misma fase procesal tras su admisión a trámite, y la queja, relativa a la vulneración de su derecho a la tutela judicial efectiva sin indefensión (art. 24.1 CE) en su vertiente de acceso al proceso, es común en su fundamento, tanto en los aspectos fácticos como en los jurídicos.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justifica, dada la conexión entre los recursos de amparo registrados con los números 5783-2018 y 5784-2018, la acumulación del recurso de amparo con número de registro más moderno al más antiguo para su resolución conjunta (art. 84.1 de la Ley de enjuiciamiento civil, en relación con el art. 80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el recurso de amparo registrado con el número 5784-2018, al recurso de amparo registrado con el número 5783-2018. Dichos recursos seguirán así una misma tramitación hasta su resolución, también única, por esta Sala, desde el común estado procesal en que se hallan, 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