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28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3094-2019, promovido por Penrei Inversiones, S.L., en autos del Juzgado de Primera Instancia e Instrucción núm. 6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mayo de 2019, la entidad Penrei Inversiones, S.L., representada por la procuradora de los tribunales doña Blanca Berriatua Horta y bajo la dirección de la letrada doña Nirmala Anju Benavent Rodríguez, interpuso recurso de amparo contra los autos de 17 de septiembre de 2018 y 4 de abril de 2019, dictados por el Juzgado de Primera Instancia e Instrucción núm. 6 de Lorca, en el procedimiento de ejecución hipotecaria núm. 60-2018, por los que, respectivamente, se inadmite por extemporánea la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60-2018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29 de mayo de 2018 se acordó despachar ejecución frente las sociedades demandadas por la cantidad de 155.233 € de principal y 24.040 € como intereses y costas presupuestados. El citado auto y el decreto de la misma fecha que le sigue fueron comunicados a las citadas sociedades a través de la sede judicial electrónica el día 30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Penrei Inversiones, S.L., presentó escrito de oposición a la ejecución despachada con fecha 24 de julio de 2018. Por auto de 17 de septiembre de 2018 se acordó su inadmisión por considerar la pretensión extemporánea, tomando como fecha de notificación el 30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30 de mayo de 2018 sino el 15 de julio siguiente, fecha en la que accedió a la web y procedió a su descarga, y que la comunicación remitida a través de la dirección electrónica habilitada no puede entenderse más que un aviso de puesta a disposición o descarga de su contenido durante un plazo determinado (en el caso desde el 30 de mayo hasta el 15 de julio 2018), pues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4 de abril de 2019.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LEC. Según el auto, en el presente caso “consta que la notificación se puso a disposición de las recurrentes en fecha 30 de mayo de 2018, no accediendo al contenido hasta el día 15 de julio de 2018 (fuera de los tres días que establece la normativa procesal), presentando los escritos de oposición a la ejecución en fecha 24 de julio de 2018, claramente fuera del plazo legalmente establecido en el art. 556.1 LEC (dentro de los 10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2019 la Sección Primera de este Tribunal acordó admitir a trámite el recurso de amparo y dirigir comunicación al Juzgado de Primera Instancia e Instrucción núm. 6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4 de octubre de 2019 la parte demandante formuló sus alegaciones, reiterando lo dicho en el otrosí de su demanda y trascribiendo como fundamento de su pretensión lo expresado en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15 de octubre de 2019, se opuso a la pretendida suspensión del procedimiento de ejecución hipotecaria, e interesa que, alternativamente, se acuerde la anotación preventiva de la demanda de amparo en el registro de la propiedad, aunque esta última medida no haya sido solicitada en el recurso. Tras exponer la doctrina de este Tribunal sobre suspensión de resoluciones y actos impugnados, aduce que en el presente caso la suspensión no aparece muy fundamentada por la propia parte recurrente, resultando más eficaz la anotación preventiva de la demanda en el registro de la propiedad mediante la que se evitaría que un hipotético tercer adquirente del inmueble hipotecado, en virtud de su buena fe registral, quede especialmente protegido.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60-2018,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(ATC 81/2019, de 15 de julio),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el procedimiento se encontraba en la fase inicial, una vez rechazada la oposición a la ejecución. En tales circunstancias no es posible afirmar que la continuación del curso del procedimiento judicial, incluso si se produjera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88/2018, de 17 de septiembre, y 2/2019, de 9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60-2018,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