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13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 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2052-2012, promovido por don Domingo Companys Pérez, representado por la procuradora de los tribunales doña Esther Rodríguez Pérez y asistido por el abogado don Carlos Aguirre de Cárcer, contra la sentencia de 14 de noviembre de 2011 y el auto de 14 de febrero de 2012 de la Sala de lo Contencioso-Administrativo de la Audiencia Nacional dictados en el procedimiento ordinario núm. 561-2010. Han intervenido el abogado del Estado y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abril de 2012, la procuradora de los tribunales doña Esther Rodríguez Pérez, en nombre y representación de don Domingo Companys Pérez, y con la asistencia letrada del abogado don Carlos Aguirre de Cárcer,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tienen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Instrucción núm. 2 de la Audiencia Nacional en las diligencias previas del procedimiento abreviado 81-2003 seguido por delitos de tráfico de drogas y de blanqueo de capitales contra varios encartados, decretó con fecha 6 octubre de 2004 auto de prisión provisional contra el recurrente por considerar que existían indicios de su participación en tales delitos. Por auto de 5 de abril de 2006 del mismo juzgado, se modificó la situación de prisión provisional permitiendo su elusión mediante la prestación de fianza de sesenta mil euros, cuyo pago condujo a la puesta en libertad del recurrente el día 25 de abril de 2006. Con posterioridad, el ministerio fiscal, al evacuar su escrito de acusación provisional el 23 de octubre de 2007, se limitó a solicitar la imputación del recurrente por delito de blanqueo de capitales.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Celebrado el juicio oral ante la Sección Cuarta de la Audiencia Nacional, se dictó sentencia, con fecha de 18 de abril de 2008, en la que absolvía al recurrente del delito de blanqueo de capitales del que había sido acusado al no quedar acreditado que los fondos que poseía en cuentas bancarias en Andorra pertenecieran a los integrantes de la organización delictiva ni que tuvieran un origen ilícito. En la misma sentencia se condena a los demás procesados por delitos de tráfico de drogas y blanqueo de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declaración de firmeza de la referida sentencia absolutoria para el recurrente, este formuló el 19 de junio de 2009 reclamación de responsabilidad patrimonial ante el Ministerio de Justicia, por funcionamiento anormal de la administración de justicia, en relación con el tiempo de privación cautelar de libertad padecida durante 591 días, en régimen de prisión provisional. Por delegación del ministro, el secretario de Estado de Justicia resolvió, con fecha de 25 de junio de 2010, la desestimación de la reclamación, dado que conforme a la doctrina del Consejo de Estado la absolución por insuficiencia de prueba de cargo no se halla entre los supuestos jurisprudenciales que generan indemnización con arreglo al art. 294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contra la resolución administrativa, tramitado como procedimiento ordinario núm. 561-2011, la Sección Tercera de la Sala de lo Contencioso-Administrativo de la Audiencia Nacional dictó sentencia, con fecha de 14 de noviembre de 2011, desestimando el recurso y confirmando la resolución recurrida, con base en dos argumentos. En primer lugar, porque aun confirmada la absolución “no puede afirmarse la inexistencia objetiva de los hechos” ya que otros coimputados habían sido condenados en aquella sentencia, y la inexistencia subjetiva del hecho no da lugar a la responsabilidad de la administración de justicia ex art. 294 LOPJ sino ex art. 293 LOPJ, conforme a lo establecido en esta materia por la sentencia del 23 de noviembre de 2010. En segundo lugar argumenta que la sentencia de la Audiencia Nacional absuelve al recurrente del delito de blanqueo de capitales tras analizar la prueba practicada y tras aplicar expresamente el principio in dubio pro reo, lo cual obedece a la insuficiencia de la prueba de cargo, es decir, a la ausencia de elementos probatorios que permitieran al tribunal sentenciador alcanzar la convicción fundada sobre la responsabilidad penal del recurrente pero ello no prueba la falta de participación en los hechos que se le atribuían.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interpuso incidente de nulidad de actuaciones, alegando que el órgano judicial no había dado respuesta a la petición de indemnización por la absolución derivada de la falta de acusación en cuanto al delito de tráfico de drogas y que la nueva jurisprudencia del Tribunal Supremo sobre la interpretación del art. 294 LOPJ era arbitraria e infundada. El incidente fue desestimado en cuanto al fondo, por auto de 14 de febrero de 2012, con los argumentos de que la falta de imputación del recurrente por el delito de tráfico de drogas era innecesaria para decidir la pretensión indemnizatoria pues la condena por el delito de blanqueo de capitales de los coimputados impedía hablar de inexistencia objetiva con arreglo a la última jurisprudencia del Tribunal Supremo sobre el art. 294 LOPJ y de que la discrepancia del recurrente en cuanto a esa nueva jurisprudencia del Tribunal Supremo no podía hacerse valer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en primer lugar, la vulneración del derecho a la tutela judicial efectiva del art. 24.1 CE, por cuanto debió ser indemnizado por la falta de acusación respecto del delito más grave, el de tráfico de drogas, que fundamentó la adopción de la medida cautelar de prisión provisional, lo cual —a su juicio— es equiparable a un auto de sobreseimiento libre respecto a la imputación inicial de tráfico de drogas que determinó la adopción de la medida cautelar de prisión provisional. Por tanto, razona el recurrente, si respecto al hecho delictivo más grave, tráfico de drogas, por el que resultó inicialmente encartado al acordarse su prisión provisional, no se llegó ni tan siquiera a formularse acusación en la apertura del juicio oral, es indudable que se debe predicar la falta de participación del recurrente en el delito contra la salud pública, esto es, la inexistencia del hecho imputado a que alude el art. 294 LOPJ. Ni en el auto de procesamiento ni en el escrito de acusación del ministerio fiscal se ofrece explicación alguna que indique la razón para dejar sin efecto los indicios iniciales de participación en un delito de tráfico de drogas, invocados en el auto de prisión para fundamentar la adopción de tal medida; lo cual, debe conducir a entender que aquellos hechos indiciarios se consideraron inexistentes, por lo que no procede acudir a la hipótesis de insuficiencia de prueba por hechos de los que no fue acusado. El recurrente señala que la sentencia impugnada ignora por completo esta causa invocada como sustento del derecho a ser indemnizado por prisión preventiva, incurriendo por ello en falta de tutela judicial efectiva en su vertiente del derecho a obtener un pronunciamiento sobre todas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vulneración del derecho a la presunción de inocencia, en relación con el derecho a ser resarcido por el mal funcionamiento de la administración de justicia, tanto desde la perspectiva del art. 6.2 del Convenio europeo de derechos humanos (CEDH) como de la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 sentencia impugnada equipara, a los efectos del art. 294.1 LOPJ, la retirada de la acusación por parte del ministerio fiscal al supuesto de inexistencia subjetiva del hecho, pese a que en el presente caso la acusación ni siquiera llegó a presentarse. No obstante, reconoce que la sentencia desestima la pretensión indemnizatoria con arreglo a la novísima doctrina del Tribunal Supremo en relación con la modalidad de inexistencia subjetiva sentada en dos sentencias de 23 de noviembre de 2010, recaídas en los recursos 1908-2006 y 4288-2006. Al respecto, el recurrente considera que no es razonable que para dar cumplimiento a una sentencia del Tribunal Europeo de Derechos Humanos que plantea la necesidad de ampliar el derecho a ser indemnizado a supuestos no previstos en la legislación española, se opte por restringir aún más los supuestos indemnizables, prescindiendo de la modalidad de la inexistencia subjetiva, fruto de la interpretación jurisprudencial del art. 294 LOPJ. El recurrente califica esa restricción como una reacción carente de lógica, contraria al derecho a la presunción de inocencia e incompatible con la doctrina del Tribunal Constitucional que obliga a interpretar el ordenamiento de la forma más favorable a los derechos humanos; considera que la supresión de una vía de resarcimiento que formaba ya parte del Derecho aplicable, como consecuencia de una advertencia de discriminación procedente del Tribunal Europeo de Derechos Humanos, viola el derecho a la presunción de inocencia del art.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señala que también respecto a la imputación de un delito de blanqueo de capitales, de la que sí fue acusado por el ministerio fiscal y absuelto por la Sala, debió indemnizarse al recurrente, en aplicación del art. 294 LOPJ, por el tiempo que permaneció privado de libertad. Sin embargo, la sentencia impugnada desestimó dicha pretensión, mediante un argumento arbitrario, contrario a las reglas de la lógica y que no puede ser tenido por verdadera motivación: “no puede afirmarse la inexistencia de los hechos imputados relativos al blanqueo de capitales al haber sido condenados por el mismo otros acusados en la repetida sentencia núm. 25/2008 de la Sección Cuarta de la Audiencia Nacional”. El recurrente considera que la argumentación transcrita vulnera su derecho a la presunción de inocencia, al proyectar un efecto negativo sobre quien ha resultado absuelto de un delito por el mero hecho de que otros acusados hayan sido condenados por conductas distintas a las que se le imputaban a él, aunque estuvieran tipificadas en la misma figura penal de delito de blanqueo de dinero. El argumento —señala el recurrente— equipara “hecho imputado” con calificación jurídica, pues los otros acusados fueron condenados por conductas propias específicas de operaciones de blanqueo ajenas a los hechos que se imputaban al recurrente. Esa manera de razonar, alega, vulnera también el derecho a obtener la tutela judicial efectiva, en su vertiente de derecho a obtener una resolución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23 de mayo de 2013, acordó admitir a trámite la demanda de amparo. Asimismo, en aplicación de lo dispuesto en el art. 51 de la Ley Orgánica del Tribunal Constitucional, se acordó dirigir atenta comunicación a la Audiencia Nacional, a fin de que, en plazo que no excediera de diez días, remitieran respectivamente certificación o fotocopia adverada de las actuaciones correspondientes al procedimiento ordinario núm. 561-2010,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el 10 de junio de 2013, solicitó que, en la representación que ostenta, se le tuviera por personado y parte en el recurso de amparo y que se entendieran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Segunda de este Tribunal, de fecha 4 de julio de 2013, se acordó la personación como parte en el procedimiento del abogado del Estado y dar vista de las actuaciones recibidas, por un plazo común de veinte días, al ministerio fiscal y a las partes personadas,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 de septiembre de 2013, el abogado del Estado interesó la desestimación del recurso de amparo. A su juicio, no existe un derecho susceptible de amparo a obtener una reparación económica por haber sufrido prisión provisional ni en el marco de la Constitución ni en el del Convenio Europeo de Derechos Humanos, citando a este respecto el ATC 145/1998, de 22 de mayo, FJ 2, y las SSTEDH de 25 de agosto de 1987, Englert c. Alemania, § 36, y de 25 de abril de 2006, Puig Panella c. España, § 52, y la decisión del Tribunal Europeo de Derechos Humanos de 23 de mayo de 2000, Narciso Dinares Peñalver c. España, § 2. En segundo lugar, aduce que el Tribunal Europeo de Derechos Humanos no considera contrario al Convenio el supuesto específico de indemnización por sufrir prisión provisional referido a la inexistencia del hecho imputado, sino la eventual motivación que deniegue la indemnización (STEDH de 13 de julio de 2010, Tendam c. España, § 38). Sin embargo, la sentencia de la Audiencia Nacional no contiene una motivación ni emplea un lenguaje que afecte a la culpabilidad del demandante, sino que se limita de forma estricta a aplicar el supuesto legal de indemnización, sin valorar los motivos de la absolución, que es lo que la doctrina del Tribunal Europeo considera vulnerador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10 de septiembre de 2013, doña Esther Rodríguez Pérez, en nombre y representación de don Domingo Companys Pérez, compareció en el procedimiento realizando las siguientes alegaciones. En primer lugar, da por reproducidos cuantos hechos y fundamentos de Derecho se contienen en el escrito de demanda de amparo. En segundo lugar, señala que la cuestión central del recurso de amparo versa sobre la constitucionalidad de la novísima jurisprudencia del Tribunal Supremo en relación con la interpretación del art. 294 LOPJ, la cual a su juicio vulnera el derecho a la presunción de inocencia por cuanto de manera irracional y arbitraria viene a aplicar la doctrina del Tribunal Europeo de Derechos Humanos en sentido opuesto al que se predica en las resoluciones de aquel tribunal (SSTEDH de 25 de abril de 2006, Puig Panella c. España, y de 13 de julio de 2010, Tendam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día 24 de septiembre de 2013, interesó la desestimación íntegra del recurso de amparo. En cuanto a la primera vulneración alegada, relativa a la incongruencia omisiva de la sentencia, considera que puede entenderse que la sentencia contiene tácitamente una desestimación de la pretendida disociación por el recurrente de diferentes títulos indemnizatorios respecto de la misma prisión preventiva y que, en cualquier caso, una vez denunciada la omisión en el incidente de nulidad, la omisión de respuesta concreta y explícita fue subsanada en el auto resolutorio de tal incidente mediante la explicitación de que la imputación realizada justificó prima facie la prisión provisional sufrida por el interesado, de modo que no era necesario entrar en la falta de imputación del recurrente por el tráfico de drogas. En consecuencia, no concurriría la denunciada incongruencia omisiva, ni por lo tanto la supuesta vulneración denunciada del derecho a la tutela judicial efectiva del art. 24.1 CE, en su vertiente de derecho a obtener una respuesta congruente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segundo motivo de amparo articulado en la demanda, la vulneración del derecho a la presunción de inocencia (arts. 24.2 CE y 6 CEDH) en relación con el derecho a ser resarcido por mal funcionamiento de la administración de justicia (art. 121 CE), el fiscal sigue el planteamiento disociado que efectúa el recurrente, que distingue entre, por un lado, el título indemnizatorio relativo al delito de tráfico de drogas y, por otro, el relativo al delito de blanqueo de capitales. Comenzando por el primero, el fiscal no estima procedente examinar en abstracto la jurisprudencia emanada del Tribunal Supremo en las sentencias de 23 de noviembre de 2010, sino únicamente en cuanto que es objeto de aplicación concreta y específica al caso presente. En cualquier caso, señala que las afirmaciones del recurrente parten de premisas erróneas en cuanto a las posibilidades de opción interpretativa que resultan acordes con la presunción de inocencia ex arts. 24.2 CE y 6.2 CEDH. El fiscal confronta los pronunciamientos de las resoluciones impugnadas en amparo con los pronunciamientos esenciales de la doctrina del Tribunal Europeo de Derechos Humanos. Señala que la resolución administrativa, dictada el 25 de junio de 2010, meses antes del cambio jurisprudencial operado por dos sentencias del Tribunal Supremo de 23 de noviembre de 2010 como reacción a la STEDH Tendam c. España, se ajusta a los pronunciamientos jurisprudenciales entonces vigentes, de forma que contiene una distinción entre los casos de probada falta de participación en el hecho y los supuestos de insuficiencia de prueba de cargo: justamente la distinción de trato que plantearía un problema de vulneración desde la perspectiva del art. 6.2 CEDH. Ahora bien, el problema fue resuelto en la posterior sentencia de la Sección Tercera de la Sala de lo Contencioso-Administrativo de la Audiencia Nacional de 14 de noviembre de 2011, al resolver con una interpretación jurisprudencial distinta que tomaba en consideración la doctrina de las SSTEDH Puig Panella c. España y Tendam c. España. La nueva línea jurisprudencial, confirmada posteriormente, circunscribe la aplicación del supuesto específico de error judicial del art. 294 LOPJ a los casos de inexistencia objetiva, planteamiento que no supone infracción del art. 6.2 CEDH. A esa nueva jurisprudencia se refiere expresamente la resolución judicial impugnada, que resuelve el recurso contencioso-administrativo señalando que no puede tenerse el caso como de inexistencia objetiva del hecho imputado, pues el hecho existió y por él fueron condenados otros acusados, y que la inexistencia subjetiva ha quedado fuera del art. 294 LOPJ con la nueva jurisprudencia del Tribunal Supremo. En consecuencia, concluye el fiscal, como la denegación judicial de la indemnización no se produjo en base al establecimiento de una distinción de tratamiento entre absolución por carencia de prueba suficiente y probada ausencia de participación en los hechos, no resulta estimable la alegada vulneración del derecho a la presunción de inocencia (arts. 24.2 CE y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otra parte de la alegada vulneración, referida al título indemnizatorio por el delito de blanqueo de capitales, el fiscal considera que el recurrente se limita a discrepar de la resolución judicial en cuanto a la absolución por falta de pruebas, señalando razones que avalarían que se trata de un caso de inexistencia objetiva: ello supondría atribuir un error de calificación jurídica o de interpretación a la resolución judicial. Sin embargo, no resulta arbitrario ni irrazonable calificar el supuesto subyacente como un caso de absolución por inexistencia subjetiva o, a lo sumo, de aplicación del principio in dubio pro reo o inexistencia de prueba suficiente de cargo, como modo de concretar que no se está, en ningún caso, dentro del concepto “inexistencia objetiva” del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derecho a la tutela judicial efectiva no garantiza el acierto de las resoluciones judiciales, ni en la valoración de los hechos, ni en la selección, interpretación y aplicación de las normas del caso, sino solo la obtención de una respuesta judicial que, además de estar motivada y fundada en Derecho, sea razonable, en el sentido de que no resulte arbitraria o manifiestamente infundada por estar basada en un error patente y relevante. Por consiguiente, tampoco procede atender la alegada vulneración del derecho a la tutela judicial efectiva en su vertiente a obtener una resolución motivada y fundada en Derecho (art. 24.1 CE). Si bien se mira, finaliza el fiscal, bajo la aducida vulneración del derecho a la tutela judicial efectiva se pretende la revisión de la aplicación al caso de la legalidad ordinaria de desarrollo del art. 121 CE, soslayando que el derecho reconocido en dicho precepto constitucional y desarrollado por los arts. 292 y sigs. LOPJ, no tiene carácter de derecho fundamental protegible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octubre de 2014, el Pleno,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noviembre de 2019,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lo resuelto en las SSTC 85/2019, de 19 de junio y 125/2019,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resolución del secretario de Estado de Justicia de 25 de junio de 2010, recaída en el expediente núm. 302-2009, que rechazó la reclamación de responsabilidad patrimonial del Estado formulada por el recurrente, por haber sufrido prisión provisional y ser posteriormente absuelto, así como la sentencia de 14 de noviembre de 2011 de la Sección Tercera de la Sala de lo Contencioso-Administrativo de la Audiencia Nacional, que desestimó el recurso contencioso-administrativo núm. 561-2010 interpuesto contra dicha resolución y auto del mismo órgano de 14 de febrero de 2012, que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constitucional y los planteamientos sustantivos introducidos por las partes en el debate de este recurso son sustancialmente coincidentes con los que ya han sido abordados por el Pleno del Tribunal Constitucional en los fundamentos jurídicos 4 y 5 de nuestra reciente STC 125/2019, de 31de octubre (recurso de amparo núm. 4035-2012), que determinaron los efectos que, sobre el recurso de amparo, debía producir la STC 85/2019, de 19 de junio, por la que se declaró la inconstitucionalidad de los incisos “inexistencia del hecho imputado” y “por esta misma causa” del art. 294.1 de la Ley Orgánica del Poder Judicial, y se concretó el alcance que la estimación del amparo debía producir. Por ello, a tales fundamentos jurídicos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otorgar el amparo y reconocer el derecho del recurrente a que la decisión sobre su solicitud de indemnización se adopte, en cuanto a sus criterios rectores, de acuerdo con las exigencias constitucionales del art. 14 CE y del art. 24.2 CE. Así pues, la retroacción debe remontarse al momento anterior a dictarse la resolución del secretario de Estado de Justicia de 25 de junio de 2010, que denegó la indemnización y que originó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Domingo Companys Pérez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sentencia de 14 de noviembre de 2011 de la Sección Tercera de la Sala de lo Contencioso-Administrativo de la Audiencia Nacional, dictada en el recurso contencioso-administrativo núm. 561-2010, del auto del mismo órgano de 14 de febrero de 2012 y de la resolución del secretario de Estado de Justicia de 25 de junio de 2010, recaída en el expediente núm. 302-2009.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