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4136-2014, promovido por don Tarik Dermaj, representado por la procuradora de los tribunales doña María del Mar Serrano Moreno y defendido por el letrado don Fernando Doria Fernández, contra la resolución de 30 de enero de 2013, dictada por el secretario de Estado de Justicia por delegación del ministro de Justicia, confirmada en reposición por resolución de 16 de septiembre de 2013, que desestimó la reclamación por responsabilidad patrimonial del Estado por prisión preventiva seguida de absolución, y contra la sentencia del Juzgado Central de lo Contencioso-Administrativo núm. 3, de 20 de mayo de 2014, que desestimó el recurso contencioso-administrativo interpuesto contra las anteriores resoluciones (procedimiento abreviado núm. 637-2013). Ha sido parte el abogado del Estado, en la representación que ostenta, y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junio de 2014, el letrado don Fernando Doria Fernández, designado para la defensa de don Tarik Dermaj,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del Juzgado de Instrucción núm. 9 de Málaga, dictado en fecha 22 de julio de 2011 en las diligencias urgentes de juicio rápido núm. 202-2011, seguidas por delito de robo con violencia en grado de tentativa, delito de atentado y falta de lesiones, se acordó la prisión provisional comunicada y sin fianza de don Tarik Dermaj, situación en la que permaneció hasta el 7 se septiembre de 2011. La sentencia dictada por el Juzgado de lo Penal núm. 9 de Málaga en fecha 6 de septiembre de 2011 absolvió al aquí recurrente de un delito de robo con violencia en grado de tentativa, un delito de atentado y de una falta de lesiones por los que había sido acusado. Los hechos declarados probados fueron los siguientes, literalmente transcritos: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16:40 horas del día 19 de julio de 2011, una persona entró en la clínica ‘Vitaldent’, sita en la calle Mármoles núm. 15 de Málaga, tapando su cara con una media y portando un cuchillo, y seguidamente gritó a la dependienta para que le diera el dinero. Ante los gritos de auxilio, un cliente que se encontraba en ese establecimiento, Antonio Navarrete Acenjo, cerró la puerta para detenerlo hasta la llegada de la policía, pese a lo cual esa persona dio patadas en el cristal y abandonó el lugar sin lograr su propósito de apoderamiento, no obstante lo cual, al salir, con ánimo de causar un deterioro en su integridad física, dio un corte con el cuchillo a Antonio en su antebrazo izquierdo, ocasionándole por ello lesiones de carácter leve de las que sanará tras una primera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Encontrándose en las inmediaciones el agente de la Policía Nacional de Torremolinos con carnet profesional núm. 117.441, que se encontraba libre de servicio, trató de detener al autor de los hechos, identificándose como policía mediante su placa-insignia, lo que motivó que aquel se revolviera y le lanzara el cuchillo, no logrando alcanzarle.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sin embargo acreditado suficientemente que esa persona fuera Tarik Dermaj”.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para la absolución de don Tarik Dermaj aparecen extensamente expuestas en los fundamentos jurídicos segundo y tercero de la referida sentencia, dedicados a la valoración de las pruebas testificales y la declaración del acusado. En ellos se expresa la existencia de dudas acerca de la participación del acusado en los hechos enjuiciados, concluyendo la sentencia que “no se ha practicado prueba de cargo, de claro signo incriminatorio apta y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11 de septiembre de 2012, don Tarik Dermaj presentó ante el Ministerio de Justicia reclamación indemnizatoria por responsabilidad patrimonial del Estado por la vía del art. 294 de la Ley Orgánica del Poder Judicial (LOPJ) y solicitó una indemnización total de 14.030,17 €, con base en que había estado privado de libertad, en situación de detención y luego de prisión preventiva, desde el 19 de julio de 2011 al 7 de septiembre de 2011, acordada por el Juzgado de Instrucción núm. 9 de Málaga en el curso de las diligencias urgentes núm. 202-2011, seguidas por delito de robo con violencia, atentado y lesiones, luego juicio rápido núm. 325-2011, en el que el Juzgado de lo Penal núm. 9 de Málaga dictó la referida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Incoado el correspondiente procedimiento administrativo (expediente núm. 508-2012) y tras los preceptivos trámites, mediante resolución de 30 de enero de 2013 del secretario de Estado de Justicia, dictada por delegación del ministro, se desestimó dicha reclamación por responsabilidad patrimonial del Estado por funcionamiento anormal de la administración de Justicia. Considera esta resolución, en síntesis, que no se cumplen los requisitos establecidos en el art. 294 LOPJ “porque el motivo de la absolución no ha sido la constatación de la inexistencia del hecho delictivo de que fue acusado, tal como se deduce del fundamento jurídico tercero in fine de la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dicha resolución don Tarik Dermaj interpuso recurso de reposición que fue desestimado por resolución de 16 de septiembre de 2013. La misma reitera que, a su entender “el hoy recurrente fue absuelto, por aplicación del principio de presunción de inocencia, por prueba insuficiente, no por inexistencia, bien objetiva o bien subjetiva del hecho imputado, como exige la interpretación jurisprudencial del Tribunal Supremo y la doctrina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las anteriores resoluciones el recurrente interpuso recurso contencioso-administrativo, alegando en su demanda la infracción del art. 294 LOPJ y de la jurisprudencia que lo desarrolla, así como del artículo 6.2 del Convenio Europeo para la Protección de Derechos Humanos y Libertades Fundamentales (CEDH) y de la jurisprudencia dictada sobre este artículo por el Tribunal Europeo de Derechos Humanos (TEDH), con cita de la sentencia de fecha 13 de Julio de 2010 (Sección Tercera), asunto Tendam c. España. En primer término aducía que la sentencia penal absolutoria contiene determinados datos acreditados que permiten afirmar que nos encontramos ante una ausencia acreditada de participación del recurrente en el delito por el que fue juzgado, tratándose, por tanto, de un supuesto de inexistencia subjetiva indemnizable con arreglo a la jurisprudencia del Tribunal Supremo. Añadía a ello que los razonamientos dados en la resolución administrativa impugnada suponen una vulneración del artículo 6.2 CEDH que establece que “toda persona acusada de una infracción se presume inocente hasta que su culpabilidad haya sido legalmente declarada”, de conformidad con la jurisprudencia del TEDH que seguidamente resume la demanda. Finalmente, pone de manifiesto que su reclamación es ajustada a Derecho porque, aunque es conocedora de la jurisprudencia, plasmada en sentencias de la Sala de lo Contencioso-Administrativo del Tribunal Supremo de 26 de junio de 2011, 23 de noviembre de 2010 y 10 de octubre de 2011, según la cual los supuestos de inexistencia subjetiva han de seguir el cauce del art. 293 LOPJ, sin embargo, la Sala de lo Penal del Tribunal Supremo, en autos de 27 de enero y 11 de mayo de 2011, entre otros, ha inadmitido por incompetencia demandas de error judicial interpuestas al amparo del cambio jurisprudencial de la Sala Tercera, por entender que estos supuestos de prisión preventiva seguidos de absolución deben encauzarse por la vía del artículo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Dicho recurso fue tramitado como el procedimiento abreviado núm. 637-2013 por el Juzgado Central de lo Contencioso-Administrativo núm. 3 que, con fecha 20 de mayo de 2014, dictó sentencia desestimando el recurso sin condena en costas. Tomando como base las declaraciones contenidas en la previa sentencia penal absolutoria, funda dicha desestimación, en síntesis, en la siguiente afirmación: “estamos ante una absolución por falta de suficiente prueba de certeza con aplicación del principio ‘in dubio pro reo’, pero no con una clara afirmación rotunda de que el demandante fuese totalmente ajeno a los hechos o bien que estos hechos no existieran, entre otras razones, porque aunque existían indicios, estos no han sido relevantes ni suficientes para enervar los principios de la presunción de inocencia y de la duda razonable”. A continuación señala la sentencia que “el hecho objetivo pudo existir, aunque la sentencia analiza las contradicciones probatorias en virtud de las cuales no concurre suficiente certeza para imputar el hecho al interesado, es decir, no concurre suficiente prueba para establecer indudablemente la existencia subjetiva o la participación del interesado en el hecho imputado y en aplicación del principio de esa duda razonable se le absuelve en la sentencia, dejando sin efecto las medidas acordadas respecto del demandante”. Tras ello se refiere ampliamente a la jurisprudencia de la Sala de lo Contencioso-Administrativo del Tribunal Supremo, que cita y trascribe, para concluir que “falta el título adecuado de imputación jurídica del daño causado por medio del cual pueda hacerse responsable a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las resoluciones impugnadas vulneran el derecho a la presunción de inocencia del art. 24.2 CE. Sintéticamente, la demanda, tras insistir en que, a su juicio, la sentencia penal absolutoria contiene determinados datos que permiten afirmar que nos encontramos ante una ausencia acreditada de participación del recurrente en el delito por el que fue juzgado, se refiere a la doctrina del TEDH contenida en la sentencia de fecha 13 de Julio de 2010 (Sección Tercera), asunto Tendam c. España. Aduce seguidamente que, por lo que al caso se refiere, la argumentación empleada realiza una distinción entre una absolución por falta de pruebas y una absolución por inexistencia de hechos delictivos, no teniendo en cuenta la previa absolución del acusado. Y concluye señalando que, en definitiva, “se sembraron dudas sobre la inocencia” del recurrente, lo que vulneró el principio de presunción de inocencia tal y como es garantizado por el art. 6.2 CEDH siguiendo la doctrina invocada del 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la demanda suplicando el dictado de sentencia por la que se otorgue al recurrente el amparo solicitado, se declare la vulneración del derecho a la presunción de inocencia así como la nulidad de la sentencia recurrida y “se dicte nueva sentencia por la que se acuerde conceder a Tarik Dermaj 14.030,17 €, más los intereses de demora desde la fecha de la reclamación efectuada hasta su completo pago, por los daños y perjuicios sufridos […] por haber padecido prisión preventiva siendo finalmente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 de julio de 2014 del secretario de Justicia de la Sección Primera de este Tribunal se acordó conceder al recurrente un plazo de diez días para que se ratificara en la demanda de amparo y facilitara un domicilio efectos de notificaciones posteriores, subsanaciones que se cumplimentaron seguidamente. Asimismo y previa comunicación al Colegio de Procuradores de Madrid, por diligencia de ordenación de 9 de septiembre de 2014, se tuvo por designada a la procuradora doña María del Mar Serrano Moreno para la representación del recurrente, quien procedió a firmar la demanda en fecha 15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20 de abril de 2017 del secretario de Justicia de la Sección Primera de este Tribunal se acordó requerir atentamente al Juzgado Central de lo Contencioso-Administrativo núm. 3 y al Ministerio de Justicia, para que en el plazo de diez días remitieran testimonio de los autos núm. 637-2013 y del expediente núm. 508-2013. Recibidas las actuaciones judiciales y el expediente administrativo, mediante providencia de 19 de junio de 2017, la Sección Primera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y, de conformidad con lo dispuesto en el art. 51 de la Ley Orgánica del Tribunal Constitucional (LOTC), dirigir atenta comunicación al Juzgado Central de lo Contencioso-Administrativo núm. 3 a fin de que emplazase a quienes hubieran sido parte en el procedimiento abreviado núm. 637-2013, excepto a la parte recurrente en amparo, para que en el plazo de diez días pudieran comparecer en el recurso. Al tiempo se acordó, por ser parte interesada la administración del Estado, notificar la providencia al abogado del Estado y emplazarle para que en diez días pudiera comparecer en este proceso constitucional, con traslado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Primera de este Tribunal de fecha 28 de julio de 2017, se acordó tener por personado y parte en el procedimiento al abogado del Estado, en la representación que ostenta, ordenándose entender con él las sucesivas diligencias,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11 de septiembre de 2017 el abogado del Estado presentó su escrito de alegaciones en el que termina solicitando que se dicte sentencia por la que se desestime la demanda de amparo. Para fundar tal pronunciamiento desestimatorio, argumenta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un derecho susceptible de amparo a obtener una reparación económica por haber sufrido prisión provisional, ni en el marco en nuestra Constitución ni en el del CEDH, como la propia sentencia Tendam reconoce en su parágrafo 36: “Aun cuando ni el artículo 6 § 2 ni ninguna otra cláusula del Convenio otorgan derecho a una indemnización por una prisión provisional adoptada legalmente en caso de absolución (vid., mutatis mutandis, Dinares Peñalver c. España (dic.), núm. 44301-98, 23 de marzo de 2000), no puede admitirse la expresión de sospechas sobre la inocencia de un acusado tras una absolución firme (vid, en este sentido, Sekanina , antes citado,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TEDH sobre la proyección extraprocesal del principio de presunción de inocencia es muy rica en pronunciamientos y matices y, en todo caso, en absoluto unívoca, como se pretende de contrario. El TEDH ha sistematizado este conjunto de pronunciamientos mediante la sentencia de la Gran Sala de 12 de julio de 2013, asunto Allen c. Reino Unido. Esta sentencia, tras referirse a las SSTEDH Lundkvist c. Suecia, de 13 de noviembre de 2013, Bok c. Países Bajos, de 18 de enero de 2011, y Lorenzetti c. Italia, de 10 de abril de 2012, declara en el parágrafo 125 que “de este análisis de la jurisprudencia del Tribunal sobre el artículo 6.2 CEDH se desprende que no existe un solo punto de vista para valorar las circunstancias en las que esta disposición es vulnerada en el contexto de procesos posteriores a la terminación de un proceso penal. Tal y como muestra la jurisprudencia de este Tribunal, todo dependerá de la naturaleza y del contexto del proceso en el que fue adoptada la decisión impugnada”. Y acto seguido puntualiza en el parágrafo 126 que “en todos los casos sin importar el punto de vista a aplicar, el lenguaje utilizado por el órgano decisor es de vital importancia para valorar la compatibilidad de una decisión y su razonamiento con el artículo 6.2 CEDH. Sin embargo, cuando se centra la atención en la naturaleza y el contexto concreto de un proceso, incluso el uso desafortunado del lenguaje puede no ser un elemento determinante (véase el parágrafo 125 supra). La jurisprudencia del Tribunal muestra algunos ejemplos en los que no se declaró la violación del artículo 6.2 CEDH a pesar de que el lenguaje utilizado por los tribunales y autoridades nacionales fuera criticado (véanse Reeves, citada anteriormente; y A.L., citada anteriormente, §§38-39)”.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da origen al presente recurso de amparo resulta penamente aplicable, a juicio del abogado del Estado, la nueva doctrina contenida en la sentencia Allen del TEDH de acuerdo con la cual en atención a la naturaleza y el contexto concreto del proceso, incluso el uso desafortunado del lenguaje puede no ser un elemento determinante. En cualquier caso, a su juicio, en el presente supuesto ni siquiera puede apreciarse un desafortunado uso del lenguaje, pues en modo alguno se pone en duda la inocencia del recurrente, sino que se limita a apreciar la falta de concurrencia de los supuestos de hecho para dar lugar a la reclamación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presunta vulneración del derecho a la tutela judicial efectiva consagrado en el artículo 24 CE, se limita a poner de manifiesto que el recurrente ha acudido, con plenitud de garantías procesales, y con pleno respeto por tanto a su derecho a la defensa y al juez ordinario predeterminado por la ley, a los procedimientos judiciales previstos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13 de septiembre de 2017 el Ministerio Fiscal presentó su escrito de alegaciones en el que termina solicitando que se otorgue el amparo al haberse vulnerado el derecho fundamental del recurrente a la presunción de inocencia (art. 24.2 CE), se acuerde la nulidad de la sentencia y de las resoluciones administrativas impugnadas y se retrotraigan las actuaciones al momento anterior al dictado de la resolución del secretario de Estado de Justicia de 30 de enero de 2013 para que se resuelva la reclamación de responsabilidad patrimonial planteada sin introducir dudas sobre la culpabilidad del recurrente y su derecho a dicha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el recurrente, argumenta el fiscal ante el Tribunal Constitucional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guarda una sustancial similitud con lo resuelto en las SSTC 8/2017, de 19 de enero, y 10/2017, de 30 de enero, en las que se apreció la vulneración preconizada del derecho a la presunción de inocencia (art. 24.2 CE). A su juicio, se vino a sostener en dichos casos, como también viene a acontecer en el presente, que la diferenciación que la nueva doctrina del Tribunal Supremo emanada de las sentencias de 23 de noviembre de 2010 (recursos de casación núms. 4288-2006 y 1908-2006) introducía entre los individuos absueltos —en cuanto obliga a atender a las pruebas en las que se basa la absolución en la consideración de que solo determinadas conclusiones probatorias (las de inexistencia objetiva del hecho) permiten afirmar la inocencia a efectos de exigir una indemnización— es contraria al derecho a la presunción de inocencia (art. 24.2 CE), ya que implica mantener la sospecha de la culpabilidad sobre aquellos que han sido absueltos por la insuficiencia de las pruebas relativas a la participación en un delito que realmente se ha cometido, pero al que el individuo que ha sufrido la prisión ha sido completamente ajeno. En consecuencia, el efecto real de la doctrina del Tribunal Europeo de Derechos Humanos solo podría ser que toda persona absuelta en el proceso penal en virtud del principio in dubio pro reo ha de ser considerada acreedora de indemnización por la prisión provisional sufrida, sin que quepa establecer escalas o graduaciones entre las diversas conclusiones probatorias que llevan al resultado final absolutorio a efectos de reconocer el derecho a la indemnización solo a quienes puedan ser considerados inocentes en un grado máximo. Ello hace que también aquí el recurrente venga a considerar que la denegación de la indemnización, al basarse en la mera catalogación de la absolución penal del mismo como un supuesto de aplicación del principio in dubio pro reo, deba ser reputada vulneradora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Público, también en este supuesto, lo que resulta principalmente determinante es que, como concretamente subrayó la STC 10/2017, de 30 de enero, FJ 4, “las resoluciones impugnadas deniegan todas ellas la indemnización en consideración a que el principio in dubio pro reo, esto es, la insuficiencia de la prueba practicada para generar una convicción sobre la responsabilidad criminal más allá de toda duda razonable, ha sido el determinante de la absolución decretada en el proceso penal”. Y, parafraseando la decisión constitucional al operar así, la resolución administrativa y las resoluciones judiciales que la confirman “cuestiona[n] la inocencia del demandante, lo que sucedía en los asuntos Puig Panella y Tendam siguiendo la reciente STEDH de 16 de febrero de 2016 (asunto Vlieeland Boddy y Marcelo Lanni c. España) […] de modo que se menospreció la presunción de inocencia” (STC 8/2017, de 19 de enero, FJ 7), de manera que “con arreglo a esta doctrina, las decisiones recurridas en este proceso constitucional suscitan dudas sobre la inocencia del denunciante, razón por la que deben ser anuladas a efectos de que sean sustituidas por otras compatibles con el derecho del actor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según el fiscal, el motivo relativo a la conculcación del derecho a la presunción de inocencia debe ser estimado, procediendo el reconocimiento de dicha vulneración constitucional y la retroacción de actuaciones al momento anterior a dictarse la resolución del secretario de Estado de Justicia para que se resuelva nuevamente la cuestión planteada sin introducir dudas sobre la culpabilidad del recurrente y su derecho a dicha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resoluciones de 30 de enero y 16 de septiembre de 2013 del secretario de Estado de Justicia, dictadas por delegación del ministro, que rechazaron, originariamente y en reposición, la reclamación formulada por el recurrente de una indemnización en virtud de la responsabilidad patrimonial en que habría incurrido el Estado por la prisión preventiva sufrida por el mismo y seguida de su absolución, así como contra la sentencia del Juzgado Central de lo Contencioso-Administrativo núm. 3, de 20 de mayo de 2014, que desestimó el recurso contencioso-administrativo (procedimiento abreviado núm. 637-2013) en cuanto que no reparó la lesión del derecho fundamental que se imputaba a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antecedentes de esta sentencia han quedado expuestas con detalle las circunstancias relativas al proceso penal, al procedimiento administrativo que desembocó en las resoluciones administrativas desestimatorias de la reclamación, al igual que las referidas al proceso judicial promovido para su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4035-2019), a cuyos fundamentos jurídicos debemos remitirnos. En concreto, en su fundamento jurídico 4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30 de enero de 2013,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Tarik Dermaj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20 de mayo de 2014 del Juzgado Central de lo Contencioso-Administrativo núm. 3, dictada en el recurso contencioso-administrativo núm. 637-2013, y de las resoluciones del secretario de Estado de Justicia de 30 de enero y 16 septiembre de 2013, recaídas en el expediente núm. 508-2012.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