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147</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25 de noviembre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2180-2018, promovido por don Jaime Alberto Benavides Campues, contra la providencia de 5 de marzo de 2018, del Juzgado de Primera Instancia núm. 100 de Madrid, que inadmitió a trámite la solicitud de nulidad de actuaciones planteada en el procedimiento de ejecución hipotecaria núm. 834-2012,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 este Tribunal el día 23 de abril de 2018, la procuradora de los tribunales doña María Eugenia García Alcalá, en representación de don Jaime Alberto Benavides Campues, interpuso recurso de amparo contra la providencia de fecha 5 de marzo de 2018, dictada por el Juzgado de Primera Instancia núm. 100 de Madrid en el procedimiento de ejecución hipotecaria núm. 834-2012, por la que se inadmitió a trámite la solicitud de nulidad de actuaciones que había sido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10 de mayo de 2019, se acordó tener por personada a la procuradora de los tribunales doña María Teresa Marcos Moreno en nombre del recurrente y en sustitución de doña Maria Eugenia García Alcalá.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fecha 15 de julio de 2019, se admitió a trámite el recurso de amparo al apreciar que concurre en el mismo una especial transcendencia constitucional (art. 50.1 de la Ley Orgánica del Tribunal Constitucional: LOTC), dado que el asunto suscitado trasciende del caso concreto porque plantea una cuestión jurídica de relevancia y general repercusión social y económica [STC 155/2009, FJ 2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30 de julio de 2019 tuvo entrada en el registro general de este Tribunal Constitucional un escrito del procurador don Ramón Rodríguez Nogueira, en representación de la entidad Bankia, S.A.U., personándose y mostrándose parte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fecha 2 de septiembre de 2019 se tuvo por personada y parte a la entidad Bankia, S.A.U., y, a tenor del art. 52 LOTC, se acordó dar vista de todas las actuaciones del presente recurso de amparo por un plazo de veinte días al Ministerio Fiscal y a las partes personadas para presentar las alegaciones que a su derecho conviniesen.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3 de octubre de 2019, ha tenido entrada en el registro de este Tribunal, escrito presentado conjuntamente por la procuradora doña María Teresa Marcos Moreno, en representación de don Jaime Alberto Benavides Campues, y del procurador don Ramón Rodríguez Nogueira, en representación de Bankia, S.A.U., en el que desisten de la acción civil entablada e interesan se dicte auto por el que se acuerde el archivo del presente proceso de amparo por desistimiento, sin condena en costas a ninguna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diligencia de ordenación de 29 de octubre de 2019 se acordó dar traslado al ministerio fiscal por plazo de cinco días para que alegara lo que estimara pertinente sobre el escrito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presentado el 8 de noviembre de 209, el ministerio fiscal ha evacuado el traslado conferido en el sentido de no oponerse a la pretensión de desistimiento planteada.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Entre las formas de terminación del recurso de amparo figura la del desistimiento, prevista en el artículo 86.1 de la Ley Orgánica del Tribunal Constitucional y a la que es de aplicación supletoria la legislación procesal ordinaria (artículo 80), que la regula en los artículos 19.1, 20.2 y 3 de la Ley de enjuiciamiento civil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sus efectos, debemos recordar lo que establece el apartado tercero del art. 20 LEC, a cuyo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“Emplazado el demandado, del escrito de desistimiento se le dará traslado por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el demandado prestare su conformidad al desistimiento o no se opusiere a él dentro del plazo expresado en el párrafo anterior, por el letrado de la administración de justicia se dictará decreto acordando el sobreseimiento y el actor podrá promover nuevo juicio sobre el mismo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el demandado se opusiera al desistimiento, el juez resolverá lo que estime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este Tribunal ha admitido que el desistimiento puede ser parcial, cuando afecta a alguna de las pretensiones en caso de pluralidad del objeto, y total, cuando se refiere a todas o a la única pretensión deducida en el proceso (SSTC 96/1990, de 24 de mayo, FJ 1, y 237/1992, de 15 de diciembre, AATC 33/1993, de 26 de enero, 173/1997, de 20 de mayo, 79/2008, de 11 de marzo, y 288/2013, de 17 de diciembre, entre otros muchos). Así pues, en virtud del precepto legal antes reproducido puede estimarse como forma admitida para poner fin a un proceso de amparo, total o parcialmente, la manifestación de la voluntad de desistir por parte de su promotor, siempre que las partes personadas presten su conformidad al desistimiento o no se opusiere a él dentro del plazo conferido a tal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presente la pretensión de desistimiento analizada aparece revestida de los requisitos legales, al constar en el poder conferido por el recurrente el otorgamiento con carácter especial de las facultades de desistir, tal y como exige el artículo 25.2. 1 LEC, no han mostrado oposición las partes personadas y, además, no se aprecia que su aceptación produzca perjuicio de parte ni daño para el interés general o público. Concurriendo los requisitos exigidos por la ley, procede acceder a la petición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apartado y desistido del presente recurso de amparo a don Jaime Alberto Benavides Campues, debiendo tal desistimiento surtir plena virtualidad jurídica. Procédase al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noviembre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