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6035-2018,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 Mediante escrito registrado en este Tribunal 16 de noviembre de 2018, la procuradora de los tribunales doña Blanca Berriatua Horta, en representación de la entidad Euroinversiones Inmobiliarias Costa Sur, S.L., y bajo la dirección del letrado don Marcelino Gilabert García, interpuso recurso de amparo contra el auto del Juzgado de Primera Instancia e Instrucción núm. 3 de Lorca de 28 de septiembre de 2018, por el que se desestima el recurso de reposición interpuesto contra el auto de 10 de julio de 2018, por el que se inadmite el escrito de oposición a la ejecución hipotecaria en el procedimiento de ejecución hipotecaria núm. 96-2018.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procedimiento de ejecución hipotecaria alegando que “la continuación de la ejecución derivada de los pronunciamientos judiciales que han sido objeto de impugnación, con la celebración de subasta y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el 28 de octubre de 2019,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8 de noviembre de 2019 la entidad demandante, presentó alegaciones reiterando su solicitud de suspensión, insistiendo en que con la celebración de la subasta y la eventual adjudicación a terceros o a la entidad ejecutante el recurso de amparo perdería su finalidad y le provocaría perjuicios patrimoniales de imposible o difícil reparación. También pone de manifiesto que la posible adjudicación del bien inmueble a terceros de buena fe conllevaría a situaciones irreversibles.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8 de noviembre de 2019, presentó alegaciones interesando que se deniegue la suspensión, pero que se acuerde la anotación preventiva de la demanda de amparo, argumentando que la petición de suspensión del procedimiento ejecutivo no parece muy fundamentada y que el efecto protector deseado por la entidad demandante frente a la posible adjudicación a un tercero de buena fe del bien subastado se obtendría de manera mucho más eficaz mediante la anotación preventiva de la demanda de amparo en el registro de la propiedad.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96-2018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a propósito de otro procedimiento hipotecario seguido ante el Juzgado núm. 3 de Lorca, donde se plantearon los mismos argumentos que aquí para solicitar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96-2018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