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25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don Ricardo Enríquez Sancho, en el recurso de amparo núm. 6051-2018,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2018, la procuradora de los tribunales doña Blanca Berriatua Horta, en nombre y representación de la entidad Euroinversiones Inmobiliarias Costa Sur, S.L., y bajo la dirección del letrado don Marcelino Gilabert García, interpuso recurso de amparo contra el auto del Juzgado de Primera Instancia e Instrucción núm. 3 de Lorca de 28 de septiembre de 2018, por el que se desestima el recurso de reposición interpuesto contra el auto de 10 de julio de 2018, por el que se inadmite el escrito de oposición a la ejecución hipotecaria en el procedimiento de ejecución hipotecaria núm. 106-2018.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del procedimiento de ejecución hipotecaria alegando que “la continuación de la ejecución derivada de los pronunciamientos judiciales que han sido objeto de impugnación,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por sendas providencias de 28 de octubre de 2019, acordó, en la primera, entre otros aspectos, la admisión a trámite de la demanda de amparo y la formación de pieza separada para la sustanciación del incidente de suspensión; y, en la segunda, formar la oportuna pieza para la tramitación del incidente sobre suspensión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12 de noviembre de 2019, presentó alegaciones interesando que se deniegue la suspensión pero que se acuerde la anotación preventiva de la demanda de amparo, argumentando que la petición no aparece muy fundamentada y que el efecto protector deseado por la entidad demandante frente a la posible adjudicación a un tercero de buena fe del bien subastado se obtendría de manera mucho más eficaz mediante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entidad demandante, por escrito registrado el 8 de noviembre de 2019, presentó alegaciones reiterando su solicitud de suspensión, insistiendo en que con la celebración de subasta y la eventual adjudicación a terceros o a la entidad ejecutante el recurso de amparo perdería su finalidad y le provocaría perjuicios patrimoniales de imposible o difícil reparación. También pone de manifiesto que la posible adjudicación del bien inmueble a terceros de buena fe conllevaría a situaciones irreversibles.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106-2018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(así,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a propósito de otro procedimiento hipotecario seguido ante el mismo Juzgado núm. 3 de Lorca,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106-2018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