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6037-2018 promovido por Penrei Inversiones,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2018, la procuradora de los tribunales doña Blanca Berriatua Horta, en representación de la entidad Penrei Inversiones, S.L., y bajo la dirección de la letrada doña Anju Nirmala Benavent Rodríguez , interpuso recurso de amparo contra el auto del Juzgado de Primera Instancia e Instrucción núm. 3 de Lorca de 28 de septiembre de 2018, por el que se desestima el recurso de reposición interpuesto contra el auto de 10 de julio de 2018, por el que se inadmite el escrito de oposición a la ejecución hipotecaria en el procedimiento de ejecución hipotecaria núm. 96-2018.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el 28 de octubre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8 de noviembre de 2019, la entidad demandante presentó alegaciones reiterando su solicitud de suspensión, insistiendo en que con la celebración de la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a situaciones irreversibles.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15 de noviembre de 2019, presentó alegaciones interesando que se deniegue la suspensión, pero que se acuerde la anotación preventiva de la demanda de amparo, argumentando que la petición de suspensión del procedimiento ejecutivo no 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96-2018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96-2018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