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6739-2013, promovido por don Pavel Kulbida; don Alimbek Telibaev; don Victor Bakharev; don Victor Tikhonov; don Michel Angelo Ahumada Vásquez; y don Igor Petrov, contra los siguientes actos de los poderes públicos: (i) la resolución del Ministerio de Justicia, de 15 de abril de 2011, que desestimó la solicitud de indemnización por responsabilidad patrimonial de la administración pública, por el tiempo pasado en prisión preventiva en causa judicial de la que resultó finalmente absuelto; (ii) la sentencia de la Sección Tercera de la Sala de lo Contencioso-Administrativo de la Audiencia Nacional, de 11 de diciembre de 2012, que desestimó el recurso contencioso-administrativo interpuesto contra la resolución anterior y (iii) el auto de la Sección Primera de la Sala de lo Contencioso-Administrativo del Tribunal Supremo, de 12 de septiembre de 2013, que acordó la inadmisión del recurso de casación promovido contra la sentencia indicada, al haberse desestimado en el fondo otros recursos sustancialmente iguales. Ha actuado como parte el abogado del Estado.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19 de noviembre de 2013, el procurador de los tribunales don Luis Alfaro Rodríguez, actuando en nombre y representación de don Pavel Kulbida; don Alimbek Telibaev; don Victor Bakharev; don Victor Tikhonov; don Michel Angelo Ahumada Vásquez; y don Igor Petrov, bajo la defensa de/la letrado don Serguey Ryabenko,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marco de las actuaciones seguidas por el Juzgado de Instrucción núm. 3 de Las Palmas de Gran Canaria, se acordó la detención de los recurrentes el 13 de octubre de 2005 y su posterior puesta en prisión provisional, permaneciendo privado de libertad por un periodo de 1.448 días. Por sentencia dictada por la Sección Sexta de la Audiencia Provincial de Las Palmas de Gran Canaria, en fecha 28 de septiembre de 2009 (procedimiento 5-2006), resultaron absueltos de su participación como cooperadores del delito contra la salud pública en su modalidad de sustancia que causa grave daño a la salud, de la que se les acusaba, por aplicación del principio in dubio pro reo, acordándose su excarcelación. En concreto, la sentencia señaló en el fundamento de Derecho vigésimo tercero que no había prueba del conocimiento por los recurrentes, empleados en el barco en el que fue incautada la droga, de que esta estaba siendo transportada: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trata de marineros que llevan años trabajando en la mar. El buque IBY-1 habitualmente se dedica a tráfico mercantil de forma legal. A diferencia del barco de la sentencia mencionada 151/2006, en el caso presente se trata de un barco de grandes dimensiones que en la actualidad se está utilizando bajo administración judicial, es decir, que no se trata de un barco que se destina como último viaje a tal menester y después al desguace. Los marineros estaban durmiendo en su s camarotes cuando son despertados por el capitán para efectuar la carga de la mercancía. Esta tripulación no ha sido escogida ex profeso para tal cometido, sino que se ha aprovechado su trabajo para, de forma ruin por parte del capitán y el armador, utilizar su trabajo para el trasvase de la droga. No existe móvil económico, no se sabe si iban a recibir alguna cantidad por ello, aunque más bien, todo apunta a que no iban a recibir ni un euro, es más, se les debe su salario del mes de septiembre hasta el día 13 de octubre, lo cual han reclamado al armador. Lo que parece más bien, si se nos permite dicho sea coloquialmente, es que fueron cogido de incautos, pero ni se les había dicho, ni sabían que lo que cargaban era droga. Uno de ellos Víctor Tikhonov, manifestó en una carta (folio 3.569 —Tomo 10—) dirigida al juzgado: ‘si teóricamente se hubiera roto un saco y nosotros hubiéramos podido ver su contenido, ¿cómo hubiéramos podido determinar si era cocaína o sulfato de aluminio?, puesto que nunca he visto ninguna de las dos sustancias. Nunca he visto este narcótico y nunca lo he tenido en mis manos. No se cómo distinguirlo’. Y la Sala cree, que, en efecto, así fue. Entendemos que tal situación no es comparable a la de una persona que transporta un paquete adosado a su cuerpo o en la maleta y sorprendida en el aeropuerto manifiesta que desconoce su contenido, pues en estos casos, los indicios en contra de tal persona son más difíciles de rebatir, quien le entregó el paquete, en qué circunstancias, para qué, por qué no lo transportó la persona que lo entregó, cuánto dinero recibió por tal encargo, etc., etc. Por ello, teniendo dudas este Tribunal de que los marineros conocieran el contenido de los sacos que cargaban, siendo igualmente posible la versión que todos ofrecen, unido a que el capitán mantienen [sic] en sede judicial que ordena a los marineros cargar la mercancía al IBY-1, en virtud del principio in dubio pro reo, debe dictarse una sentencia absolutoria de dichos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9 de febrero de 2010, los recurrentes en amparo presentaron una solicitud ante el Ministerio de Justicia, solicitando en concepto de indemnización por responsabilidad patrimonial del Estado, por el tiempo sufrido en situación de prisión provisional, las cantidades siguientes: (i) don Pavel Kulbida, marinero, 759.384,78 €; (ii) don Alimbek Telibaev, marinero, 759.384,78 €; (iii) don Víctor Bakharev, jefe de máquinas, 1.432.338,01 €; (iv) don Victor Tikhonov, primer oficial, 1.432.338,01 €; (v) don Michel Angelo Ahumada Vasquez, marinero, 759.384,78 € y (vi) don lgor Petrov, segundo de a bordo, 1.219.301, 64 €.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expediente (núm. 96-2010) fue resuelto por resolución del secretario de Estado de Justicia, de fecha 15 de abril de 2011, desestimando lo solicitado. Como apoyo de la decisión se citó el art. 294 de la Ley Orgánica del Poder Judicial (LOPJ) y el dictamen del Consejo de Estado recabado para el caso, concluyendo que no procede el derecho a la indemnización porque no se trata del supuesto de inexistencia del hecho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resolución administrativa mencionada se interpuso recurso contencioso-administrativo ante la Sala de lo Contencioso-Administrativo de la Audiencia Nacional, recayendo el asunto en su Sección Tercera (recurso ordinario núm. 383-2011). Tras la tramitación del procedimiento, esta última dictó sentencia con fecha 11 de diciembre de 2012,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base para su decisión, la Sala siguió el criterio sentado por la jurisprudencia de la Sala Tercera del Tribunal Supremo a partir de dos sentencias dictadas el 23 de noviembre de 2010, modificando el Alto Tribunal su criterio precedente, al apreciar a partir de entonces que solo cabe indemnización por el tiempo pasado en prisión preventiva, ex del art. 294 LOPJ, en los casos de absolución o sobreseimiento por inexistencia objetiva del hecho, no en los demás casos. Por tanto, se deniega en dicho recurso, teniendo en cuenta en su fundamento de Derecho cuarto,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litigioso, la razón de la absolución de los recurrentes no fue la convicción del juzgador sobre la falta de participación de los recurrentes en los hechos delictivos de los que fueron acusados. Fue la insuficiencia de las pruebas practicadas lo que llevó al tribunal a dudar sobre si los recurrentes eran o no eran autores del delito imputado, resolviendo dichas dudas sobre la culpabilidad del acusado por aplicación del principio ‘in dubio pro reo’ y por ende a la sentencia absolutoria. No existe, por tanto, una prueba indubitable de la falta de participación de los recurrentes en unos hechos delictivos que realmente ocurrieron, como pone de manifiesto la sentencia referida, que condenó por ellos a varias personas, sino una prueba insuficiente de la participación de aquéllos. No se trata, por tanto, del supuesto de inexistencia del hecho delictivo, tal y como ha sido definida por la jurisprudencia. En consecuencia, no se cumplen los requisitos exigidos en el artículo 294 de la Ley Orgánica del Poder Judicial, según ha sido interpretado por referida jurisprudencia del Tribunal Supremo. Debe, por lo expuesto, en aplicación de dicho criterio ser desestimado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 instancia se interpuso recurso de casación. La Sección Primera de la Sala de lo Contencioso-Administrativo dictó auto el 12 de septiembre de 2013 (recurso núm. 662-2013) acordando la inadmisión del mismo por aplicación de lo dispuesto en el entonces vigente art. 93.2 c) de la Ley 29/1998 reguladora de la jurisdicción contencioso-administrativa, esto es, “si se hubieren desestimado en el fondo otros recursos sustancialmente iguales”. Así lo apreció teniendo en cuenta la jurisprudencia interpretativa del art. 294 LOPJ sentada a partir de sus sentencias de 23 de noviembre de 2010 (razonamiento jurídico cuarto), la cual resulta precisamente aplicable al caso planteado (razonamiento jurídico quinto). Añade que la absolución penal de los recurrentes “no se asienta en la probada inexistencia del hecho imputado, sino en la insuficiencia de la prueba de cargo”, y que el art. 294 LOPJ no contempla la indemnización en todos los casos de prisión provisional, según se desprende de las sentencias del Tribunal Europeo de Derechos Humanos dictadas el 25 de abril de 2006, asunto Puig Panella contra España; y 13 de julio de 2010, asunto Tendam contra España (razonamiento jurídico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alegó en primer lugar, frente a todas las resoluciones dictadas y que impugna, la vulneración de los derechos a la igualdad en aplicación de la ley (art. 14 CE) y a la presunción de inocencia (art. 24.2 CE). Tras afirmar que el art. 294 LOPJ consagra el derecho a indemnización por el Estado a quien ha sufrido prisión preventiva y resulta absuelto por inexistencia del hecho imputado, la demanda pasa revista a las dos posiciones mantenidas en el tiempo por la Sala Tercera del Tribunal Supremo al interpretar este último precepto, entendiendo que: “se establece por la Sala III del Tribunal Supremo una nueva y restrictiva interpretación del art. 294.1 LOPJ a partir del año 2010, con base en dos sentencias del Tribunal Europeo de Derechos Humanos [Puig Panella contra España y Tendam, contra España] que paradójicamente, y al contrario que la nueva doctrina restrictiva del Tribunal Supremo, tienden a ampliar o extender la interpretación del citado art. 294. 1 LOPJ, pretendiendo incluir junto a la absolución por inexistencia del hecho (inexistencia objetiva) y la absolución por prueba de la no participación en el mismo (inexistencia subjetiva), los casos de falta de prueba, tanto del hecho como de la participación en él, declarando en virtud del principio ‘in dubio pro reo’, el cual constituye una expresión concreta del principio de presunción de inocencia, que no debe existir ninguna diferencia entre una absolución basada en la falta de pruebas y una absolución que derive de la constatación sin ningún género de dudas de: la inocencia de una persona, por canto [sic] las sentencias absolutorias no se diferencian en función de los motivos que hayan sido tenidos en cuenta en cada ocasión por et juez penal; y cuyo conocimiento conlleva la vulneración del derecho a la presunción de inocencia. […] [L]a sentencia de la Audiencia Nacional objeto del presente recurso, debió ser estimatoria de la pretensión indemnizadora [sic], atendiendo a la doctrina sobre la materia sentada por el Tribunal Europeo de Derechos Humanos y su valor en España conforme a lo establecido en los arts. 10 y 96. 1 CE y art.1. 5 del Cc. Al no ser así […] dicha sentencia de la Sección lll de la Audiencia Nacional […] en cuanto sigue el [criterio] manifestado en la nueva jurisprudencia de la Sala lll Tribunal Supremo sobre el art. 294.l LOPJ que más abajo se expone, vulnera el derecho fundamental del recurrente a la igualdad en su vertiente de igualdad en la aplicación me la ley y prohibición de discriminación del art. 14 CE, así como el derecho fundamental a la presunción de inocencia del art. 24.2 CE y art. 6. 2 del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y último lugar, la demanda alegó la vulneración del derecho a la tutela judicial efectiva (art. 24.1 CE) en su vertiente de acceso al recurso, exclusivamente en cuanto al auto de inadmisión del recurso de casación (al que erróneamente llama sentencia) promovido por dicha parte contra la sentencia de instancia. Afirma al respecto que este derecho fundamental “exige del Tribunal que lo inadmite [el recurso de que se trate] una resolución judicial suficientemente motivada, que en todo caso, vale por la cláusula general de interdicción de la indefensión, sobre el cual el Tribunal Constitucional ha puesto de manifiesto la necesidad de aplicar e interpretar la legalidad ordinaria en el sentido más favorable para la efectividad de los derechos fundamentales […]; dicha sentencia del Tribunal Supremo adolece de la necesaria y suficiente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 la Sala Segunda, Sección Cuarta, de este Tribunal, de 21 de noviembre de 2013, se requirió al procurador de los recurrentes para que en plazo de diez días aportara copia de la sentencia impugnada, lo que resultó cumplimentado por escrito de dicho profesional presentado el 27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procuradora de los tribunales doña Silvia de la Fuente Bravo, presentó escrito el 12 de marzo de 2015 en solicitud de que se la tuviera por personada en representación de los aquí recurrentes, “en sustitución del anterior compañero que ejercía la representación por fallecimiento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proveer a lo solicitado, por diligencia de ordenación de la secretaría de justicia de la Sección Cuarta, de 13 de marzo de 2015, se requirió a dicha procuradora para que aportara el correspondiente poder para pleitos acreditativo de su representación, lo que esta cumplimentó mediante escrito de 25 de mayo de 2015. Por nueva diligencia de ordenación de la misma secretaría de la Sección Cuarta, de 26 de marzo de 2015, se tuvo por personada a la procuradora citada, en sustitución de su compañero don Luis Alfaro Rodríguez, acordando entenderse con ella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dictó providencia el 14 de marzo de 2017 por la que acordó admitir a trámite el recurso,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 En la misma resolución se acordó dirigir atenta comunicación a la Sección Primera de la Sala de lo Contencioso-Administrativo del Tribunal Supremo, a fin de que en plazo no superior a diez días remitiera certificación o fotocopia adverada de las actuaciones del recurso de casación núm. 662-2013. Asimismo, dirigir atenta comunicación a la Sección Tercera de la Sala de lo Contencioso-Administrativo de la Audiencia Nacional, para que en plazo no superior a diez días remitiera certificación o fotocopia adverada de las actuaciones del procedimiento ordinario 383-2011; debiendo previamente emplazar en el plazo de diez días a quienes hubieran sido partes en el procedimiento, excepto a la parte recurrente en amparo -ya personada-, por si querían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condicionó no obstante dicha admisión al cumplimiento en plazo máximo de diez días, por la procuradora doña Silvia de la Fuente Bravo, de la aportación del poder notarial original acreditativo de su representación, al detectar que el presentado era fotocopia. Dicho requerimiento se cumplimentó por escrito presentado el 3 de abril de 2017, solicitando el desglose y devolución del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Previamente, el 28 de marzo de 2017, el abogado jefe del Estado ante este Tribunal, presentó escrito por el que se personó en el recurso, solicitando se le tuviera por personado y parte en la representación que ostenta, debiendo entenderse con él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este Tribunal, de fecha 26 de abril de 2017 se tuvo por personado y parte al abogado del Estado, acordando además dar vista de las actuaciones a las partes personadas y al Ministerio Fiscal, por plazo común de veinte días, a fin de que pudieran presentar las alegaciones que estimasen pertinentes, conforme con lo previsto en el art. 52.1 LOTC. Por último, se acordó también el desglose del poder aportado por la procuradora de los recurrentes, dejando en autos copia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los recurrentes formalizó escrito el 26 de mayo de 2017, reiterándose en los motivos de la demanda de amparo e interesando se procediera a dictar sentencia estimando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30 de mayo de 2017, consignó sus alegaciones el abogado del Estado por el que interesó se dictase sentencia inadmitiendo y, subsidiariamente, desestimando la demanda de amparo. En cuanto al primer pedimento, alegó como óbice la falta de agotamiento de la vía judicial previa [art. 44.1 a) LOTC], porque se incluye una queja por vulneración del derecho al recurso contra el auto de inadmisión del recurso de casación interpuesto, sin haber promovido un incidente de nulidad de actuaciones antes de venir en amparo. La consecuencia de apreciar este óbice, añade, sería la inadmisión de todo el recurso, pues sino “se ha agotado la vía judicial previa respecto del auto de inadmisión cuya nulidad se pretende por vulneración del art. 24.1 CE difícilmente se podrá entrar a analizar si ese mismo auto ha vulnerado el art. 24.2 CE. Nos encontraríamos ante un supuesto semejante al resuelto por el ATC 137/2009 en el que existiendo dos motivos del amparo el tribunal estima que no procede entrar a analizar el segundo motivo (derecho a la integridad de los plazos procesales) ya que este se deriva del primero (derecho de acceso a la jurisdicción) y respecto de este no se agotó la vía judicial previa, inadmitiendo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fondo, rechaza el mismo escrito de alegaciones que se hayan vulnerado los derechos de los recurrentes, toda vez, en primer lugar, que no existe un derecho susceptible de amparo para obtener una reparación económica en caso de haber sufrido prisión provisional. Así también lo ha precisado el Tribunal Europeo de Derechos Humanos al descartar que se conculque el art. 6.2 CEDH por no preverlo un Estado miembro. Cita en concreto las sentencias de 25 de abril de 2006, asunto Puig Panella contra España; 25 de agosto de 1987, asunto Englert contra Alemania, y la “sentencia de 23 de mayo de 2000 del Tribunal Europeo de Derechos Humanos asunto Narciso Linares”; refiriéndose esta última, en realidad, a la decisión de la Sección Cuarta del Tribunal Europeo de Derechos Humanos, de 23 de marzo de 2000, adoptada en el asunto Dinares Peñalver contra España. También cita el ATC 145/1998, de 22 de junio, del recurrente Sr. Puig Panella.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niega en concreto el abogado del Estado la lesión del derecho a la presunción de inocencia y, refiriéndose de nuevo a la jurisprudencia del Tribunal Europeo de Derechos Humanos, precisa que ésta no es contraria a la regulación específica del supuesto de inexistencia del hecho imputado como única causa de indemnización por prisión provisional seguida de absolución, sino al lenguaje de la motivación empleada para desestimar la solicitud. De nuevo cita la decisión Dinares Peñalver contra España y la STEDH del asunto Tendam contra España, de las que extrae que el Tribunal Europeo lo que censura es que la motivación se base en un lenguaje susceptible de extender una sospecha de culpabilidad sobre el reclamante de turno, lo que sucedía en los asuntos Puig Panella y Tendam, pero no aquí. Añade que para cumplir con los criterios del Tribunal Europeo de Derechos Humanos la Sala Tercera del Tribunal Supremo tuvo que cambiar su jurisprudencia, excluyendo su anterior interpretación extensiva del art. 294.1 LOPJ. Ya en relación con la sentencia de la Audiencia Nacional impugnada, sostiene que ésta no adolece de un lenguaje que afecte a la culpabilidad del recurrente, limitándose a aplicar el supuesto de hecho legal (que, recuerda, no es considerado contrario al Convenio europeo de derechos humanos), al no existir hecho atípico o hecho no real, pero sin entrar a valorar la absolución por falta de pruebas o no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el teniente fiscal ante este Tribunal presentó el 5 de junio de 2017 sus alegaciones por escrito, interesando que dictáramos sentencia otorgando el amparo a los recurrentes por vulneración de su derecho a la presunción de inocencia; con nulidad de las tres resoluciones impugnadas (administrativa y judiciales); y que se acordara la retroacción de actuaciones “al momento anterior al dictado de la última resolución citada [la que dictó el secretario de Estado de Justicia] para que se resuelva la reclamación de responsabilidad patrimonial planteada sin introducir dudas sobre la culpabilidad del recurrente y su derecho a dicha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compendiar los antecedentes de hecho relevantes, y resumir la demanda interpuesta, señala el teniente fiscal que el “presente caso, al margen de la invocación adicional de los arts. 14 y 9.3 CE, guarda una sustancial similitud con el resuelto en la STC 10/2017, de 30 de enero, en la que se apreció la vulneración preconizada del derecho a la presunción de inocencia por remisión —a su vez— a lo ya resuelto por el Pleno del Tribunal Constitucional en la STC 8/2017, de 19 de enero, asunto y resolución con que también el presente recurso guarda una evidente identidad […]; también en este supuesto lo que resulta principalmente determinante es que, como concretamente subrayó la STC 10/2017, FJ 4, ‘las resoluciones impugnadas deniegan todas ellas la indemnización en consideración a que el principio in dubio pro reo, esto es, la insuficiencia de la prueba practicada para generar una convicción sobre la responsabilidad criminal más allá de toda duda razonable, ha sido el determinante de la absolución decretada en el proceso penal’. Y parafraseando la decisión constitucional, al operar así, la resolución administrativa y las resoluciones judiciales que la confirman ‘cuestiona[n] la inocencia del demandante, lo que sucedía en los asuntos Puig Panella y Tendam… siguiendo la reciente STEDH de 16 de febrero de 2016 (asunto Vlieeland Boddy y Marcelo Lanni c. España) […] de modo que se menospreció la presunción de inocencia’ (STC 8/2017, de 19 de enero, FJ 7), de tal manera que ‘con arreglo a esta doctrina, las decisiones recurridas en este proceso constitucional suscitan dudas sobre la inocencia del denunciante, razón por la que deben ser anuladas a efectos de que sean sustituidas por otras compatibles con el derecho del actor a la presunción de inocencia’. Por consiguiente el motivo relativo a la conculcación del derecho a la presunción de inocencia debe ser estimado, procediendo el reconocimiento de dicha vulneración constitucional y la retroacción de actuaciones al momento anterior a dictarse la resolución del secretario de Estado de Justicia de 15 de abril de 2011 para que se resuelva nuevamente la cuestión planteada sin introducir dudas sobre la culpabilidad de los recurrentes y su derecho a dicha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 de diciembre de 2019, se dictó diligencia de ordenación por la secretaría de justicia de la Sección Cuarta de este Tribunal, acordando: “dirigir atenta comunicación a la secretaría de justicia a fin de que, a la mayor brevedad posible, se remita a esta Sala certificación o fotocopia adverada del escrito que dio lugar al expediente núm. 96-2010 […], así como a la Sección Sexta de la Audiencia Provincial de Las Palmas de Gran Canaria a fin de que, a la mayor brevedad posible, se expida y remita a esta Sala certificación o fotocopia adverada de la sentencia de 28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fue remitida vía correo electrónico el propio día 2 de diciembre. Por su parte, el escrito de reclamación administrativa se remitió, vía correo electrónico, por la Subdirección General de Relaciones con la Administración de Justicia y el ministerio fiscal, el 4 de diciembre de 2019; uniéndose la correspondiente documentación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el 10 de diciembre de 2019 se recibió en el registro general de este Tribunal, procedente de la misma subdirección general, copia de los principales documentos del expediente administrativo (de nuevo el escrito de reclamación, y además la propuesta de resolución, el dictamen del Consejo de Estado, la resolución definitiva y la constancia de notificación de ésta), así como de las resoluciones judiciales dictadas con posterioridad. La secretaría de justicia de la Sala Segunda de este Tribunal, por diligencia de ordenación de 11 de diciembre de 2019, tuvo por recibida dicha documentación, quedando unida a las actuaciones y con traslado para su conocimiento a las partes, sin que se hayan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12 de diciembre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el auto de la Sección Primera de la Sala de lo Contencioso-Administrativo del Tribunal Supremo, de 12 de septiembre de 2013 (recurso núm. 662-2013), que inadmitió el recurso de casación promovido contra la sentencia de la Sección Tercera de la Sala de lo Contencioso-Administrativo de la Audiencia Nacional, de 11 de diciembre de 2012, desestimatoria a su vez del recurso contencioso-administrativo núm. 383-2011 interpuesto contra la resolución del secretario de Estado de Justicia de 15 de abril de 2011, recaída en el expediente núm. 96-2010, que había rechazado la reclamación formulada por los recurrentes de responsabilidad patrimonial del Estado por haber sufrido prisión provisional y ser posteriormente absueltos.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con carácter previo, procede estimar el óbice de falta de agotamiento de la vía judicial previa [art. 44.1 a) de la Ley Orgánica del Tribunal Constitucional: LOTC] invocado por el abogado del Estado respecto de la queja de vulneración del derecho al recurso (art. 24.1 CE) causada, según la demanda de amparo, por la inadmisión del recurso de casación intentado por los recurrentes contra la sentencia de instancia. Contra el auto que acordó dicha inadmisión debió promoverse, en efecto, el incidente de nulidad de actuaciones (art. 241 de la Ley Orgánica del Poder Judicial: LOPJ) para intentar la reparación de la lesión ante la Sala del propio Alto Tribunal antes de venir en amparo, lo que aquellos no hicieron. Los efectos de esa inadmisión no han de alcanzar, sin embargo, al resto de los motivos denunciados por los recurrentes, como de contrario sostiene el abogado del Estado. Hemos de estar en tal sentido a nuestra doctrina sentada por la STC 101/2018, de 1 de octubre, FJ 2, conforme a la cual en estos casos la inadmisión de una de las quejas de la demanda no produce un efecto de arrastre respecto de las demás válidamente formalizadas, efecto este que “se funda en un criterio rigorista que no tiene asiento en el sistema de la LOTC”, como nuestra sentencia expone y a la que nos remitimos. Tal sucede aquí con las quejas deducidas por lesión del derecho a la igualdad (art. 14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fondo de estos dos motivos lleva pues a la aplicación de la STC 125/2019, donde en concreto, en su fundamento jurídico 4, se determinaron los efectos sobre el recurso de amparo de la declaración de inconstitucionalidad de los incisos “por inexistencia del hecho imputado” y “por esta misma causa” del art. 294.1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15 de abril de 2011,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STC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Pavel Kulbida; don Alimbek Telibaev; don Victor Bakharev; don Victor Tikhonov; don Michel Angelo Ahumada Vásquez; y don Igor Petrov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sus derechos y, a tal fin, declarar la nulidad del auto dictado por la Sección Primera de la Sala de lo Contencioso-Administrativo del Tribunal Supremo, de 12 de septiembre de 2013 (recurso núm. 662-2013); de la sentencia de la Sección Tercera de la Sala de lo Contencioso-Administrativo de la Audiencia Nacional, de 11 de diciembre de 2012, dictada en el recurso contencioso-administrativo núm. 383-2011, y de la resolución del secretario de Estado de Justicia de 15 de abril de 2011, recaída en el expediente núm. 96-2010.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