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1589-2019,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marzo de 2019, la procuradora de los tribunales doña Blanca Berriatua Horta, en nombre y representación de la entidad Penrei Inversiones, S.L., y bajo la dirección de la letrada doña Anju Nirmala Benavent Rodríguez, interpuso recurso de amparo contra el auto del Juzgado de Primera Instancia e Instrucción núm. 6 de Lorca de 22 de enero de 2019, por el que se desestima el recurso de reposición interpuesto contra el auto de 19 de septiembre de 2018, por el que se inadmite el escrito de oposición a la ejecución hipotecaria en el procedimiento de ejecución hipotecaria núm. 65-2018.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pronunciamientos judiciales que han sido objeto de impugnación,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25 de noviembre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18 de diciembre de 2019, presentó alegaciones interesando que se deniegue la suspensión pero que se acuerde la anotación preventiva de la demanda de amparo, argumentando que la petición no aparece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por escrito registrado el 8 de diciembre de 2019, presentó alegaciones reiterando su solicitud de suspensión, insistiendo en que con la celebración de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conllevaría situaciones irreversibles.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65-2018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(así,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la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2/2019, de 9 de enero, FJ 4, y 85/2019, de 15 de julio, a propósito de otros procedimientos hipotecarios,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65-2018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