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27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en el recurso de amparo núm. 3537-2019,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 Con fecha 6 de junio de 2019 tuvo entrada en el registro general del Tribunal Constitucional un escrito de la procuradora doña Blanca Berriatua Horta, en representación de la entidad Euroinversiones Inmobiliarias Costa Sur, S.L., por el que interpuso recurso de amparo contra el auto de 23 de abril de 2019 del Juzgado de Primera Instancia e Instrucción núm. 5 de Lorca, que desestima el recurso de reposición interpuesto por la ahora actora frente al auto de 21 de septiembre de 2018, que inadmitió por extemporánea la demanda de oposición presentada en el seno de la ejecución hipotecaria 382-2018, promovida por Banco de Sabadell,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septiembre de 2018, el Juzgado de Primera Instancia e Instrucción núm. 5 de Lorca dictó un auto en el procedimiento de ejecución hipotecaria núm. 382-2018 por el que acordó: “Inadmitir a trámite la oposición formulada por la parte ejecutada Penrei Inversiones, S.L., y Euro 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LEC, que la parte ejecutada puede oponerse al despacho de ejecución en los términos de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23 de abril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13 de junio de 2018 no accediendo al contenido hasta el día 24 de julio de 2018 (fuera de los diez días naturales), presentando los escritos de oposición a la ejecución en fecha 31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[sic]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21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23 de abril de 2019,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382-2018 seguido ante el Juzgado de Primera Instancia e Instrucción núm. 5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28 de octubre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5 de Lorca a fin de que, en plazo que no exceda de diez días, remita certificación o fotocopia adverada de las actuaciones correspondientes al procedimiento de ejecución hipotecaria núm. 382-2018;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28 de octubre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5 de noviembre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de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15 de noviembre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al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“que haría que lo que consta en el registro de la propiedad fuera fiel reflejo de la realidad, evitando situaciones cuya reversibilidad sería que imposible [sic]”.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382-2018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382-2018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