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24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6079-2019, promovido por Euroinversiones Inmobiliaria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octubre de 2019, tuvo entrada en el registro general de este Tribunal Constitucional un escrito de la procuradora doña Blanca Berriatua Horta, en representación de la entidad Euroinversiones Inmobiliaria Costa Sur, S.L., por el que interpuso recurso de amparo contra el auto de 21 de septiembre de 2018 del Juzgado de Primera Instancia e Instrucción núm. 5 de Lorca, que inadmitió el escrito de oposición a la ejecución hipotecaria promovida por Banco de Sabadell, S.A., y contra el auto del mismo juzgado, de 10 de septiembre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21 de septiembre de 2018, el juzgado de primera instancia e instrucción ya indicado dictó un auto en el procedimiento de ejecución hipotecaria núm. 284-2018 por el que acordó: “Inadmitir a trámite la oposición formulada por la parte ejecutada Euro Inversiones Inmobiliarias Costa Sur, S.L. […] por estar presentada fuera de plazo”,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10 de septiembre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14.2 a) de la Ley 39/2015 del procedimiento administrativo común de las administraciones públicas y art. 273.3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afirmar que “[i]nterpretan las recurrentes de forma errónea la normativa aplicable”, con cita de los arts. 162.2 LEC, 33.2 y 34 de la Ley 18/2011, de 5 de julio, reguladora del uso de las tecnologías de la información y comunicación en la administración de justicia, y el art. 11.2 del Real Decreto 1065/2015, de 27 de noviembre, sobre comunicaciones electrónicas en la administración de justicia y en el ámbito territorial del Ministerio de Justicia y por el que se regula el sistema lexnet; y referirse al acuerdo no jurisdiccional del Pleno de la Sala Cuarta del Tribunal Supremo de 6 de julio de 2016, acerca del cómputo del plazo de tres días del art. 162.2 LEC, así como a un informe del Colegio de Registradores de la Propiedad en relación con las notificaciones electrónicas, el juzgado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9 de mayo de 2018 no accediendo al contenido hasta el día 24 de junio de 2018 (fuera de los diez días que establece la normativa procesal), presentando los escritos de oposición a la ejecución en fecha 9 de julio de 2018 claramente fuera del plazo legalmente establecido en el art. 556.1 LEC (dentro de los 10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155 y 162 de la misma ley.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21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 importante hacer mención a la “recientísima sentencia del Tribunal Constitucional STC 47/2019, de 8 de abril de 2019, que no solo confirma todo lo dicho hasta ahora en el presente recurso de amparo, sino que lo refuerza, en el sentido de que en modo alguno debe entenderse que, tratándose del emplazamiento, este no se efectúe en el domicilio como impone el artículo 155.1 de la Ley de enjuiciamiento civil”, sin que a ello obste la argumentación dada por el auto que inadmite la oposición; pasando a reproducir pasajes de los fundamentos jurídicos 2 a 5 de dicha STC 47/2019.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10 de septiembre de 2019 que desestimó la reposición, se rechaza por la recurrente que los preceptos citados por el juzgado fundamenten su decisión, en cuanto “no es menos cierto que, en ningún precepto de la Ley de enjuiciamiento civil se diga que al proceso civil se le aplican las normas del proceso administrativo, ni existe ningún precepto en ninguna otra norma que otorgue a la normativa del proceso administrativo el mismo rango o aplicabilidad que puedan tener la norma procesal civil, la penal, la contencioso-administrativa o la social, que disponen de regulación específica a través de normas concretas, puesto que, mientras la administrativa regula un tipo de procedimiento específico, las otras hacen referencia a procesos que se plantean ante tribunales de justicia, que aunque forman parte de la ‘administración’, tienen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284-2018 seguido ante el Juzgado de Primera Instancia e Instrucción núm. 5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30 de octubre de 2019 solicitando al juzgado a quo la remisión de certificación o fotocopia adverada de las actuaciones correspondientes del procedimiento de ejecución hipotecaria núm. 284-2018.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dictó providencia el 27 de enero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toda vez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obrando ya en esta Sala testimonio de las actuaciones jurisdiccionales, diríjase atenta comunicación al Juzgado de Primera Instancia e Instrucción núm. 5 de Lorca a fin de que, en plazo que no exceda de diez días, se proceda a emplazar a quienes hubieran sido parte en el procedimiento de ejecución hipotecaria número 284-2018, excepto la parte recurrente en amparo, para que en el plazo de diez días puedan comparecer, si lo desean,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Fórmese pieza separada para la sustanciación de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27 de enero de 2020,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5 de febrero de 2020,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el celebrarse la subasta y la posible adjudicación del bien inmueble a terceros de buena fe, con “desposesión del bien ejecutado, conllevaría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este Tribunal Constitucional formalizó su escrito de alegaciones en esta pieza el 11 de febrero de 2020,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 LOTC y doctrina general sobre la procedencia de la suspensión del acto impugnado en amparo, señala que este Tribunal ha establecido como criterio general, “que no procede suspender la ejecución de aquellos fallos judiciales que admiten la restitución íntegra de lo ejecutado (como de ordinario ocurre, aunque no sin excepciones, en las condenas de contenido patrimonial)”. Que no obstante ello, “tampoco las condenas de contenido patrimonial pueden quedar absolutamente marginadas de la posibilidad de suspenderse, habrá que valorar en estos casos, con especial énfasis que no se produzca perjuicio para el interés general, lo que normalmente no ocurrirá en los pleitos puramente civiles, y de manera más concreta que no se acabe implicando los derechos presentes o futuros de terceros que puedan acabar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la doctrina a la solicitud formulada por la recurrente, se entiende por el fiscal que la misma “no parece muy fundamentada […] ya que se limita a la mera petición sin explicitar ninguna razón salvo la mera pérdida de finalidad del recurso en el caso de que llegara a celebrarse la subasta de los bienes inmuebles en conflicto y su adjudicación a un tercero que actuaría de buena fe. Acordar la suspensión solicitada comportaría la drástica medida que supondría la paralización del procedimiento ejecutivo, que por su propia naturaleza goza de las características de celeridad y sumariedad. Mucho más eficaz para conseguir el efecto protector deseado por la recurrente sería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quede especialmente protegido por su buena fe en la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no tiene dudas de que este Tribunal puede acordar dicha medida, ex art. 56.3 LOTC, conforme tiene establecido nuestra doctrina, con cita del ATC 95/2015, de 25 de mayo, FJ 4. Entiende que “nos encontramos en uno de esos supuestos en que tratándose de un [sic]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284-2018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donde se plantearon los mismos argumentos que aquí para solicitar la suspensión por la otra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 en relación con el presente recurso de amparo instado por la entidad Euro Inversiones Inmobiliarias Costa Sur, S.L.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284-2018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