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9 de marzo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5379-2018, promovido por Penrei Inversiones, S.L., contra el auto del Juzgado de Primera Instancia e Instrucción núm. 3 de Lorca, de 26 de junio de 2018, que inadmitió la demanda de oposición a la ejecución formulada por dicha mercantil, en el procedimiento de ejecución hipotecaria núm. 111-2018 instado por la entidad Banco de Sabadell; y contra el auto del mismo juzgado, de 29 de agosto de 2018,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octubre de 2018, la procuradora de los tribunales doña Blanca Berriatua Horta, actuando en nombre y representación de Penrei Inversiones Inmobiliarias, S.L., bajo la defensa del letrado don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 Inversiones Inmobiliarias Costa Sur, S.L., y Penrei Inversiones, S.L., en relación con una finca (trastero)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3 de Lorca, al que correspondió el conocimiento de la causa, dictó auto el 20 de abril de 2018 por el que acordó el despacho de ejecución (procedimiento de ejecución hipotecaria núm. 111-2018), requiriendo de pago a las ejecutadas y alternativo derecho a oponerse a le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23 de abril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núm. 3 de Lorca relativa al proceso “EJH/0000111/2018”; notificación a la que podía acceder entre los días 23 de abril a 8 de junio de 2018, a través de un enlace electrónico que también indicaba.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con fecha 7 de junio de 2018 el Servicio de notificaciones electrónica mencionado remitió un nuevo correo al buzón de la dirección electrónica habilitada de la recurrente en amparo, recordándole el anterior aviso y la posibilidad de acceder a la notificación en el enlace indicado, hasta las 23:59 horas del día 8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8 de junio de 2018, por personal de la recurrente se accedió al enlace remitido por la dirección electrónica habilitada y, con ello, a la notificación enviada por el juzgado de primera instancia ejecutor en relación con el procedimiento hipotecario núm. 111-2018.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junio de 2018, el representante procesal de la demandante de amparo formalizó ante el juzgado a quo el escrito de oposición al despacho de ejecución, alegando la excepción de falta de legitimación pasiva, al entender que dicha entidad carecía del carácter o representación con el que se le demandaba.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3 de Lorca dictó auto el 26 de junio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Penrei Inversiones, S.L., representada por el procurador don Antonio Serrano Caro por presentación fuera de plazo, contra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y el de la entidad Euroinversiones Inmobiliarias Costa Sur,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de la Ley de enjuiciamiento civil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29 de agosto de 2018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art. 43 de la citada LPACAP (Ley 39/2015).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23 de abril de 2018 no accediendo al contenido hasta el día 8 de junio (fuera de los diez días naturales), presentando los escritos de oposición a la ejecución en fecha 25 de junio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 Tanto este auto, como el anterior de 26 de junio de 2018, se los notificó el juzgado al procurador de la demandante de amparo a través del sistema Lexnet, tal y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29 de agosto de 2018,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la causa,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29 de agosto siguiente que desestimó el recurso de reposición promovido contra la anterior resolución —y del que se resumen sus argumentos—, se rechaza por la recurrente que el juzgado haya fundamentado su segunda decisión en la “Ley de procedimiento administrativo común, que consideramos inaplicable al ámbito procesal civil, puesto que además de existir normas concretas al respecto, no se dan en uno y otro ámbito las mismas garantías procedimentales”. Precisa que en materia de notificación de actos procesales existe su propia normativa tanto en la Ley de enjuiciamiento civil según ha expuesto, como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111-2018 seguido ante el Juzgado de Primer Instancia e Instrucción núm. 3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111-2018; (iii) previamente emplazara a quienes hubieran sido parte en este,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3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111-2018, y si ha recaído resolución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julio de 2019, se recibió en el registro general de este Tribunal la correspondiente certificación del juzgado a quo fechada el 4 de julio de 2019, en la que se hizo constar “que en los presentes autos no se han interpuesto ni en el procedimiento principal ni en las piezas correspondientes al mismo, recurso de apelación por ninguna de las partes personadas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12 de julio de 2019, la procuradora de los tribunales doña Blanca María Grande Pesquero, actuando en nombre y representación de la entidad Banco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julio de 2019, la secretaría de justicia de la Sala Segunda de este Tribunal dictó diligencia de ordenación por la que, de un lado, decidió tener por personado y parte al Banco de Sabadell a través de la procuradora mencionada,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26 de septiembre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27 de septiembre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ante este Tribunal Constitucional presentó escrito de alegaciones el 4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3 de Lorca, en el juicio de ejecución hipotecaria 111-2018”,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párrafo segundo,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relación con el escrito presentado por la representante procesal de la entidad Pera Assets Designated Activity Company, tras haberse recibido del Juzgado de Primera Instancia núm. 3 de Lorca una copia del auto dictado en el proceso a quo el 12 de noviembre de 2019, aceptando la sucesión procesal solicitada, y copia del auto de 12 de diciembre de 2019, desestimando el recurso de reposición interpuesto contra aquel por la entidad Euroinversiones Inmobiliarias Costa Sur, S.L., el 17 de enero de 2020, la Sección Cuarta de este Tribunal dictó providencia acordando “tener por personada como parte comparecida en el presente recurso a la entidad Pera Assets Designated Activity Company, en virtud de sucesión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4 de febrero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Respecto de la solicitud de suspensión formulada por la recurrente en amparo mediante otrosí de su escrito de demanda, por auto de la Sala Segunda de este Tribunal núm. 101/2019, de 16 de septiembre,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5 de marzo de 2020,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núm. 3 de Lorca, de 26 de junio de 2018, y 29 de agosto de 2018, recaídos en el proceso hipotecario núm. 111-2018.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este,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FJ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conjunción con el plazo del art. 556 LEC. Todo lo cual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26 de junio de 2018 y 29 de agosto de 2018, dictados por el Juzgado de Primera Instancia e Instrucción núm. 3 de Lorca en el proceso de ejecución hipotecaria núm. 111-2018,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