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3774-2017, promovido por doña Manuela Matos Matos, representada por la procuradora de los tribunales doña Patricia Martín López y asistida por el abogado don Roberto Frutos Peñas, contra la sentencia núm. 195/2017, de 27 de marzo de 2017, por la que la Sección Decimoquinta de la Audiencia Provincial de Madrid estimó el recurso de apelación interpuesto por la representación procesal de la Sociedad de Gestión de Activos Procedentes de la Reestructuración Bancaria (SAREB, S.A.), condenando a la demandante de amparo y a otra persona no comparecida en este amparo, como autores de un delito leve de usurpación de inmuebles, del que habían sido absueltos por el Juzgado de Instrucción núm. 41 de los de Madrid. El recurso se dirige también contra las providencias dictadas por la indicada sección de la Audiencia Provincial de Madrid con fecha 1 de junio de 2017 y 14 de junio de 2017, vinculadas al posterior incidente de nulidad promovido por la demandante.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julio de 2017, la procuradora de los tribunales doña Patricia Martín López interpuso en nombre y representación de doña Manuela Matos Matos recurso de amparo contra la sentencia y las providencias referidas en el encabezamiento, dictadas por la Sección Decimoquinta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resolver el presente recurso de amparo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7 de julio de 2016 el decanato de los juzgados de Madrid registró la denuncia formulada por la Sociedad de Gestión de Activos Procedentes de la Reestructuración Bancaria (SAREB, S.A.) respecto de la ocupación inconsentida del inmueble de su propiedad que se describe, sito en la calle Almazán núm. 23, 3 B, de Madrid. La denuncia fue turnada al Juzgado de Instrucción núm. 41, que incoó diligencias por delito leve y, tras identificar a la demandante y a otra persona como los presuntos ocupantes de la vivienda, dirigió el procedimiento contra ellos. El 20 de diciembre de 2016 se celebró el juicio oral, en el que el Ministerio Fiscal interesó la condena de ambos acusados como responsables de un delito de usurpación del art. 245.2 del Código penal (CP); solicitó la imposición a cada uno de ellos de una pena de tres meses de multa con cuota diaria de tres euros derivándose, en caso de impago, la pertinente responsabilidad personal subsidiaria, conforme determina el art. 53 CP. A la calificación y petición de condena efectuada por el ministerio público se adhirió SAREB, S.A., a través de su representación técnica, interesando además el inmediato desalojo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11 de enero de 2017 el juzgado absolvió a los acusados del indicado delito. La sentencia declaró probado que la ahora demandante y el otro individuo contra el que se dirigió el procedimiento venían ocupando el citado inmueble, propiedad de SAREB, S.A., careciendo de título que les legitimara a tal fin. No consideró probado, en cambio, que los ocupantes hubieran empleado violencia o intimidación para lograr la posesión; tampoco que la empresa denunciante hubiera demostrado, más allá de la propia denuncia, una voluntad contraria al mantenimiento de los acusados en el disfrute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 fundamentación jurídica, la sentencia venía a descartar la concurrencia de los elementos exigidos por el tipo penal. Afirmaba que la sociedad titular del inmueble, no realizó acto alguno tendente a impedir la ocupación o bien a mostrar verdadero interés en su desalojo, y ello porque aun cuando pudo haber un inicial requerimiento en tal sentido, después intentó negociar un alquiler social con los denunciados, que devino frustrado por falta de acuerdo; tales razones llevan al órgano de enjuiciamiento a dictar un pronunciamiento absolutorio.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amparo del art. 790 de la Ley de enjuiciamiento criminal (LECrim), SAREB, S.A., presentó recurso de apelación frente al pronunciamiento absolutorio. Para la sociedad apelante, el tipo penal analizado no precisaría de violencia o intimidación como elemento típico ineludible, razón por la que, promoviendo expresamente un debate jurídico, interesaba que los denunciados fueran condenados como autores de un delito leve de usurpación de inmuebles del art. 245.2 CP. Mostró igual disconformidad con la conclusión de instancia sobre su aquiescencia a la ocupación; en este sentido, afirmó en su escrito que el delito se comete por la simple posesión inconsentida, que no se destruye por el hecho de negociar un alquiler social, el cual no necesariamente habría de recaer sobre el mismo inmueble. El escrito de la sociedad recurrente en ninguno de sus apartados especificaba una pretensión punitiva acorde con la indicada calificación de los hechos: únicamente interesaba en el suplico que, con estimación del recurso, se condenara a los denunciados “a la restitución de la posesión del inmueble a su legítima propietaria de manera voluntaria en un plazo razonable y en caso de no llevarse a cabo se proceda al desalojo de la vivienda mediante la fuerza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20 de febrero de 2017 se tuvo por presentado el recurso, acordándose su traslado a las demás partes para alegaciones. Tanto el Ministerio Fiscal como el copenado, no compareciente en este amparo, lo impugnaron expresamente, interesando la confirmación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8 de marzo de 2017 se registraron dos escritos suscritos por el abogado de la demandante de amparo. Mediante uno de ellos, fechado el 2 de marzo de 2017, el letrado informaba de que su patrocinada había desalojado voluntariamente el inmueble objeto del procedimiento, por lo que rogaba del juzgado la indicación de día y hora en que poner las llaves de la vivienda a disposición de la sociedad denunciante; entendía que, en esta situación, el recurso de apelación planteado de contrario carecía de objeto. A través de un segundo escrito, que data del 3 de marzo de 2017, el abogado reportaba al juzgado la nueva dirección y teléfono de contacto de la demandante a efectos de comunicaciones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17 de marzo de 2017 el juzgado dejó constancia de la presentación de ambos escritos, acordando su unión a las actuaciones. Decidió, al propio tiempo, la directa remisión del procedimiento a la Audiencia Provincial de Madrid, con el fin de que por la misma se sustanciara el recurso de apelación. La diligencia de ordenación asimismo ilustraba de su posible impugnación mediante recurso de reposición, en plazo de tres días; mecanismo del que ninguna de las partes personadas hizo 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27 de marzo de 2017 la Sección Decimoquinta de la Audiencia Provincial de Madrid dictó sentencia, estimatoria del recurso de apelación. Aceptando la declaración fáctica de instancia, consideró subsumibles en el art. 245.2 CP los hechos declarados probados, al entender que el tipo penal únicamente exige el conocimiento por el autor de la ajenidad del inmueble y la ausencia de autorización para su disfrute, unidos a la voluntad de ocupación, mas no el empleo de violencia o intimidación en el disfrute del inmueble concernido. En cuanto a la oposición de su titular, la audiencia provincial estimó bastante una denuncia como la aquí formulada. Revocando, en consecuencia, la absolución decidida en la instancia, condenó a los acusados como autores de un delito leve de usurpación de inmuebles, imponiéndoles como pena una multa de tres meses con cuota diaria de tres euros, sujeta a responsabilidad personal subsidiaria en caso de impago (art. 53.1 CP); les impuso, asimismo, la obligación de restituir en la posesión del inmueble a su legítimo propietario y el abono de las costas de primera instancia, declarando de oficio las de la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se notificó al procurador de la acusación apelante el 17 de abril de 2017. No fue notificada a los apelados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Remitidas las actuaciones al órgano de procedencia, mediante escrito que data del 26 de abril de 2017, la representación de SAREB, S.A., comunicó al juzgado la recuperación en el día anterior, 25 de abril de 2017, del inmueble objeto de autos. Desistía, en función de ello, del presente procedimiento e interesaba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Encontrándose pendiente de abono la pena de multa impuesta, por decreto de 5 de mayo de 2017, el letrado de la administración de justicia del juzgado de instrucción acordó el embargo de bienes de los copenados. Libró, a tal fin, requerimiento de pago a la demandante de amparo con el apercibimiento expreso de que, en caso de no satisfacer de manera inmediata el indicado importe, se procedería por la vía de apremio y, en el supuesto de no resultar bienes bastantes, se le aplicaría una responsabilidad personal subsidiaria de quince días de localización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25 de mayo de 2017, se declaró íntegramente satisfecha la multa impuesta a la demandante de amparo, al haber justificado el ingreso de su cuantía (270 €) en la cuenta de consignaciones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 día siguiente, 26 de mayo de 2017, la recurrente en amparo registró ante la Audiencia Provincial de Madrid escrito por el que promovía un incidente de nulidad de actuaciones frente a la sentencia de apelación. En él aquejaba un conocimiento sorpresivo de la condena recaída en segunda instancia, no adquirido sino a raíz del requerimiento de pago de la pena de multa, cursado por el juzgado de instrucción. Afirmaba que el conjunto de actuaciones procesales desplegadas a partir del traslado para alegaciones frente al recurso de apelación, interpuesto de contrario, habían lesionado su derecho a obtener una tutela judicial efectiva de los tribunales (art. 24.1 CE). Y ello porque, pese a haber satisfecho la única reclamación vertida en el recurso (recuperación de la posesión del inmueble), no se habían trasladado a la sociedad apelante los escritos por los que la interesada informaba tanto del desalojo del inmueble, como de su voluntad de poner las llaves a disposición de la denunciante con la finalidad de hacer efectiva su plena recuperación. Dado que este era el único interés de la acusación apelante, cabía presumir que habría desistido de un recurso solo por ella sostenido, en tanto que impugnado por las defensas y por el Ministerio Fiscal. A la vista de todo ello, y con fundamento en el principio acusatorio en los términos expuestos en la STC 155/2009, de 25 de junio, citada expresamente, interesaba la nulidad de la sentencia recaída en apelación o, subsidiariamente, su anulación en la proporción correspondiente, con reintegro del importe de la multa impuesta y abonada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 de junio de 2017, la audiencia provincial tuvo por recibido el escrito, acordando su devolución al letrado de la demandante “al no constar como parte del recurso de apelación sobre delitos leves 455-2017, resuelto por sentencia el 27 de marzo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indicaba al pie su recurribilidad en súplica. En uso de esta información, la demandante presentó un nuevo escrito con el que impugnaba en súplica el contenido de la providencia anterior al entender que, con el rechazo a limine del incidente que implica la devolución del escrito para su interposición, se habría lesionado nuevamente su derecho a obtener una tutela judicial efectiva —en esta ocasión, en su vertiente de acceso a la jurisdicción (sic)—, así como sus derechos a un proceso con todas las garantías y a emplear los medios de prueba pertinentes para su defensa, cercenando sus posibilidades de defensa mediante el estudio de los escritos en su día presentados, de los que no se dio traslado a ninguna de las partes, y que tampoco merecieron un examen de oficio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14 de junio de 2017, la audiencia provincial acusó recibo del recurso de súplica, acordando nuevamente su devolución al letrado presentante bajo igual fundamento, esto es, no constar como parte en el recurso de apelación, a lo que la resolución añade “sin perjuicio de que solicite en primera instancia lo que a su conveniencia decida”.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sentencia dictada el 27 de marzo de 2017 por la Sección Decimoquinta de la Audiencia Provincial de Madrid, así como contra las providencias de 1 de junio de 2017 y 14 de junio de 2017 por las que este mismo órgano rechazó incorporar al procedimiento los escritos por los que la demandante trató de promover un incidente de nulidad frente a aquella sentencia condenatoria. Considera la demandante que dichas resoluciones judiciales lesionan su derecho a obtener la tutela judicial efectiva de los tribunales, en su vertiente de acceso a la jurisdicción (sic), así como sus derechos a un proceso con todas las garantías, al empleo de los medios de prueba pertinentes para la defensa y a la imparcialidad judicial, viéndose asimismo afectado el principio acusatorio (art. 24.1 y 2 CE). Aclara, en primer término, que el incidente de nulidad se interpuso ante la audiencia provincial al ser el órgano que habría incurrido en las infracciones procesales denunciadas, derivadas de su pronunciamiento condenatorio, resultando por ello competente para resolverlo (arts. 241 de la Ley Orgánica del Poder Judicial y 228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justificar la especial trascendencia constitucional del recurso [art. 49.1 in fine de la Ley Orgánica del Tribunal Constitucional (LOTC)], la demanda afirma que la audiencia provincial habría incurrido en una negativa manifiesta respecto de su deber de acatar la doctrina constitucional sobre el principio acusatorio, invocada en el incidente de nulidad; también, al no acatar una consolidada doctrina constitucional sobre el incidente de nulidad y el acceso a la jurisdicción (sic), cercenando el principio pro actione al rechazar sus escritos desde argumentos rigoristas, alejados del nivel de motivación y razonabilidad exigibles.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canalizada a través de un único motivo, se desdobla en dos argumentos. Por un lado, la demanda afirma que, con la devolución a limine de los escritos presentados para la promoción del incidente de nulidad y la posterior súplica, la audiencia privó a la demandante del acceso a la jurisdicción, constriñendo sus posibilidades de defensa al impedir que se tuvieran en cuenta otros escritos anteriormente aportados y que, por omisión de la diligencia exigible del juzgado, ni se habrían examinado de oficio por este, ni evacuado traslado a ninguna de las partes para su conocimiento. Para la demandante, la justificación que, en ambas providencias, bloquea dar recorrido al incidente de nulidad lesiona su derecho a obtener una respuesta no solo razonada, sino también razonable. Es más, la deriva hacia el juzgado de instrucción que sugiere la segunda providencia escondería una labor inútil, al carecer este órgano de potestad alguna para anular la sentencia de apelación, pues sus funciones en tal momento procesal quedan constreñidas a la ejecución de lo decidido en firme por el órgano ad quem. Afirma la demandante que una decisión como la expuesta por la audiencia, con devolución liminar de los escritos de parte, contraría la doctrina constitucional que proscribe interpretaciones formalistas que dificulten el acceso al proceso, pues las resoluciones de inadmisión no están exentas del deber de motivar de forma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queja anterior subyace, por otro lado, la petición de la recurrente de que se anule la sentencia condenatoria recaída en segunda instancia, en la medida en que excede el objeto del recurso de apelación, lesionando el principio acusatorio. En este sentido, considera la demandante que la audiencia provincial no podía apartarse de lo interesado por la única acusación recurrente, que simplemente pidió la restitución del inmueble. Al imponer también una pena de multa, la sala ad quem habría faltado al deber de congruencia entre acusación y fallo. Tal quiebra acusaría la de los derechos de defensa y al proceso con garantías, según vino a expresar la STC 155/2009, de 25 de junio. Condenar al margen de lo solicitado por aquellos a quienes compete delimitar la pretensión acusatoria implica, además, una pérdida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estos argumentos, interesa que se anulen las tres resoluciones judiciales, acordando este Tribunal una retroacción de actuaciones al momento inmediatamente anterior al dictado de la sentencia de apelación, con el fin de que se dicte una nueva resolución, respetuosa con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septiembre de 2018, la Sección Segunda de este Tribunal admitió a trámite el recurso [arts. 49.1 y 50.1 a) LOTC], apreciando en él una especial trascendencia constitucional por haber podido incurrir el órgano judicial en una negativa manifiesta del deber de acatamiento de la doctrina de este Tribunal [STC 155/2009, de 25 de junio,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la Sección acordó dirigir atenta comunicación a la Sección Decimoquinta de la Audiencia Provincial de Madrid y al Juzgado de Instrucción núm. 41 de los de Madrid para la remisión de certificación o copia adverada de sus respectivas actuaciones. Acordó también el emplazamiento, por término de diez días, de quienes hubieran sido parte en el procedimiento a los efectos de poder comparecer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5 de noviembre de 2018 se tuvo por personada y parte en este proceso a la representación procesal de SAREB,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Recibidos los testimonios judiciales previamente solicitados, se acordó dar vista para alegaciones al Ministerio Fiscal y al copenado no recurrente, por plazo común de veinte días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diciembre de 2018 registró sus alegaciones el fiscal ante el Tribunal Constitucional, interesando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agrupa en dos tramos las lesiones de derechos fundamentales, denunciadas en la demanda: por un lado, aquellas que circundan el dictado de la sentencia de apelación; por otro, las derivadas de la promoción del incidente de nulidad. Dentro del primer grupo, la queja más antigua se remonta a la falta de entrega a las partes del escrito por el que se comunicaba el desalojo del inmueble y la voluntad de puesta a disposición de su titular, lo cual se calibra en la demanda como infracción procesal grave causante de indefensión; la siguiente queja aparece vinculada a la propia sentencia de apelación, que habría vulnerado el principio acusatorio al imponer una pena no solicitada por ninguna acusación. El segundo conjunto de lesiones, concentrado en las providencias de 1 y 14 de junio de 2017, derivaría del rechazo liminar del incidente de nulidad mediante una motivación precaria que, para la demandante, lesiona su derecho de acceso a la jurisdicción, integrado en el de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Acotadas en tal forma las quejas, el fiscal considera que la ausencia de traslado de los escritos de 2 y 3 de marzo de 2017 incumple, ciertamente, lo dispuesto en el art. 790.6 LECrim, que prevé el reparto de los escritos de alegaciones a las demás partes personadas, para su conocimiento. Ahora bien, el hecho de que el juzgado de instrucción no diera efectividad al trámite y procediera, en su lugar, a elevar los autos originales a la audiencia provincial, dejando con ello que el recurso siguiera su curso, no habría ocasionado un perjuicio directo, real y efectivo en el derecho de la demandante a obtener la tutela judicial efectiva (art. 24.1 CE), pues la consecuencia que la recurrente extrae de esa irregularidad procesal —que sintetiza en un potencial desistimiento del recurso formalizado— no deja de ser una hipótesis sobre la conducta procesal que podría haber desplegado una de las partes; aparece privada, por tanto, del necesario grado de certeza.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aborda después la imposición en apelación de la pena de multa, con arresto sustitutorio en caso de impago (art. 53.1 CP). Subraya aquí que, en efecto, ni el recurso de SAREB, S.A., ni las alegaciones del ministerio público —contrarias a su estimación—, permitían imponer la pena prevista en el art. 245.2 CP. Siendo ambas acusaciones las únicas personadas, y ciñéndose la única pretensión de la apelación a la restitución de la finca ocupada, no había quien sostuviera la imposición de una multa, como tampoco de su consecuencia limitativa de la libertad en caso de impago. Razona el fiscal que, de hecho, esa falta de promoción de una pena pudo influir en la conducta procesal de los acusados, inicialmente absueltos, que optaron por poner el inmueble a disposición de la recurrente sin mayor dilación. La decisión judicial carecía, por tanto, de cobertura desde la concreta petición acusatoria formulada. En este sentido evoca el fiscal las SSTC 155/2009, de 25 de junio, y 198/2009, de 28 de septiembre, FJ 2, en las que este Tribunal expresó que el órgano judicial carece de potestad para actuar en sustitución de las acusaciones. En consecuencia, al imponer una pena no solicitada por las partes, la audiencia provincial infringió 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examina, en tercer lugar, las providencias recurridas. Recuerda que, aun cuando el incidente de nulidad no constituye un recurso en sentido estricto, tiene reconocido el canon propio de este derecho en su perspectiva constitucional (STC 9/2017, de 27 de enero, FJ 5). Según esta misma doctrina, el incidente de nulidad no representa un mero trámite formal, previo al amparo, sino que es instrumento procesal con el que poder remediar en la vía ordinaria aquellas lesiones de derechos fundamentales que no hayan podido denunciarse antes de recaer la resolución que ponga fin al proceso, siempre que dicha resolución no sea susceptible de recurso alguno, ordinario o extraordinario (STC 153/2012, de 16 de julio, FJ 3). Finalmente, desde la perspectiva de las consecuencias de la decisión de inadmisión destaca, con la STC 101/2015, de 25 de mayo, FJ 6, que el incidente de nulidad debe cumplir su función de control, tutela y defensa de los derechos fundamentales, para lo cual es preciso que el órgano judicial motive suficientemente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caso, el fiscal pone de relieve la condición de parte apelada que la demandante ostentaba frente al recurso, con evidente interés en su resultado (STC 158/2002, de 16 de septiembre, FJ 2). Las providencias impugnadas desatendieron, además, la efectiva intervención de la recurrente como parte apelada, posición que no solo se desprende de la presentación del escrito de 2 de marzo de 2017, evacuando el trámite del art. 790.5 LECrim, sino también de aquel por el que comunicó su nuevo domicilio y teléfono de contacto, lo cual evidencia su voluntad de continuar en el proceso. Sopesa también que el art. 790.6 LECrim no prevé ningún trámite adicional una vez elevadas las actuaciones al órgano judicial competente para conocer de la apelación. La condición de condenada a la que condujo la estimación del recurso y el hecho de que tal situación no le fuera participada a la recurrente sino con ocasión del requerimiento para el pago de la multa impuesta (cuya insatisfacción podía acarrearle una restricción de su libertad personal) son razones que, añadidas a las anteriores, llevan a una conclusión de excesivo rigorismo en el rechazo de plano de sus escritos promoviendo un incidente de nulidad y el posterior recurso. La motivación de ambas providencias es, en suma,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las razones expuestas, el ministerio público solicita que, con estimación del amparo solicitado, se declare vulnerado el derecho de la demandante a obtener la tutela judicial efectiva de los tribunales, tanto en su vertiente de acceso al recurso, como en la relativa al principio acusatorio. Interesa, en consecuencia, que se declare la nulidad de las providencias de 1 de junio de 2017 y de 14 de junio de 2017, así como de la sentencia de apelación, acordando este Tribunal una retroacción de las actuaciones al momento inmediatamente anterior al dictado de esta última con el fin de que por la Audiencia Provincial de Madrid se emita una nueva,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se presentaron alegaciones por parte de SAREB, S.A., en el plazo conferido a tal fin. Se tuvo, igualmente, por decaído en su derecho de personarse en este proceso de amparo al copenado no recurrente, careciendo de domicilio conocido a efectos de notificaciones y requerimientos, lo cual hace inviable también el nombramiento de procurador del turno de oficio inicialmente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junio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queda visto en los antecedentes de esta resolución, la demanda de amparo se dirige contra la sentencia de 27 de marzo de 2017, por la que la Sección Decimoquinta de la Audiencia Provincial de Madrid, revocando el pronunciamiento absolutorio de instancia, condenó a la recurrente y a otra persona como autores de un delito leve de usurpación (art. 245.2 CP). Impugna, asimismo, la providencia de 1 de junio de 2017, mediante la cual dicha audiencia rechazó a limine la promoción por la demandante de un incidente de nulidad frente a tal sentencia, acordando la devolución del escrito presentado a tal fin al no tenerla por parte en el recurso de apelación. Se dirige, finalmente, contra la providencia de 14 de junio de 2017, por la que este mismo órgano judicial rechazó, en idénticos términos, el ulterior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sostiene que la indicada audiencia provincial se excedió en sus funciones al imponer, en vía de recurso, una pena de multa, con subsidiaria responsabilidad personal en caso de impago. Y ello porque tal pena no había sido interesada por la única acusación apelante. Infringió con este proceder las reglas del principio acusatorio y de la imparcialidad judicial, lo que a su vez afecta a los derechos de defensa y a un proceso con todas las garantías de la recurrente. Vulneró, por otro lado, su derecho a obtener una tutela judicial efectiva de los tribunales, en su vertiente de acceso a la jurisdicción (sic), al oponerse a incorporar a las actuaciones los escritos por los que la demandante intentó promover un incidente de nulidad a raíz del requerimiento de pago de la multa impuesta, efectuado por el juzgado de instrucción en fase ejecutoria, no siendo sino entonces cuando la demandante tuvo conocimiento de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Considera, en efecto, lesionado el principio acusatorio al imponer la audiencia provincial una pena no solicitada en apelación por ninguna de las acusaciones personadas. Estima, igualmente, lesionado el derecho de la demandante a obtener la tutela judicial efectiva de los tribunales, en su vertiente de acceso al recurso, como consecuencia de la devolución por este mismo órgano judicial de los escritos presentados en promoción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procesales previas: ausencia de extemporaneidad del recurso y orden de conocimiento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orden desde el que han de examinarse las vulneraciones alegadas, adoptaremos el criterio de la mayor retroacción tomando en consideración tanto “las exigencias de tutela subjetiva de la posición jurídica del actor” [arts. 53.2 y 161.1 b) CE y art. 41 LOTC], como “la función objetiva que, tras la reforma operada por la Ley Orgánica 6/2007, de 24 de mayo, cumple el proceso constitucional de amparo” [art. 50.1 b) LOTC]. Conforme a este criterio, debe priorizarse el estudio de aquellas quejas que, en caso de prosperar, habrían de determinar la retroacción a un momento procesal anterior, haciendo innecesario el pronunciamiento sobre las restantes (SSTC 90/2010, de 15 de noviembre, FJ 2; 25/2012, de 27 de febrero, FJ 2, y las que en ellas se citan), sin menoscabar por ello la subsidiariedad característica del amparo. Así lo afirman también las SSTC 152/2015, de 6 de julio, FJ 3; 180/2015, de 7 de septiembre, FJ 3; 83/2018, de 16 de julio, FJ 2; 101/2018, de 1 de octubre, FJ 2, o 124/2019, de 28 de octubre, FJ 2, que aplican la lógica de la mayor retroacción con el fin de asegurar la más amplia tutela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caso, la doble negativa desde la que la audiencia provincial, rechazando a limine tanto el incidente como la posterior súplica, dejó incontestada la queja sobre la vulneración del principio acusatorio atribuida a la sentencia de apelación, justifica que analicemos preferentemente esta queja, en tanto que anterior en el tiempo. En consecuencia, abordaremos en primer lugar aquel motivo que, vertido contra la sentencia condenatoria de apelación (vulneración del principio acusatorio), no habría recibido atención como consecuencia del rechazo de plano del incidente de nulidad. Su eventual estimación haría innecesario el análisis autónomo del motivo de índole procesal (SSTC 182/2009, de 7 de septiembre, FJ 3; 65/2011, de 16 de mayo, FJ 2; 101/2015, de 25 de mayo, FJ 3, o 119/2019, de 28 de octubre, FJ 3) que, planteado sobre ambas providencias, vendría a aquejar una vulneración del derecho de acceso al recurso, que no del acceso a la jurisdicción, como aclara el fiscal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 tutela judicial efectiva sin indefensión (principio acusatorio en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155/2009, de 25 de junio, FJ 4, citada por la demandante ya desde el momento en que interpuso el incidente de nulidad de actuaciones que sería inadmitido a limine por la audiencia, el Pleno de este Tribunal recordó lo expuesto en la STC 123/2005, de 12 de mayo, FJ 3, reiterando que, aunque el principio acusatorio no aparezca expresamente mencionado entre los derechos constitucionales que disciplinan el proceso penal, ello no es óbice para entender protegidos por el art. 24.2 CE ciertos derechos fundamentales que configuran los elementos estructurales de dicho principio, que trasciende el derecho a ser informado de la acusación para comprender un haz de garantías adicionales. En este sentido, se resaltó la vinculación del principio acusatorio tanto con los derechos constitucionales de defensa y a conocer la acusación, como con la garantía constitucional de la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afecta al fundamento del deber de congruencia entre la acusación y el fallo, como manifestación del principio acusatorio contenida en el derecho a un proceso con todas las garantías, la citada sentencia expuso su directa relación, principalmente, con el derecho a la defensa y a estar informado de la acusación; de modo que si el juzgador se extralimita en el fallo, apreciando unos hechos o una calificación jurídica diferentes de los pretendidos por las acusaciones, priva a la defensa de la necesaria contradicción. Este deber de congruencia encuentra su fundamento en el derecho a un proceso con todas las garantías: el enjuiciamiento penal se ha de desarrollar con respeto a la delimitación de funciones entre la parte acusadora y el órgano de enjuiciamiento, pues un pronunciamiento judicial que vaya más allá de la concreta pretensión punitiva solicitada por quienes sostengan la acusación, implicará la invasión por el órgano judicial de competencias reservadas constitucionalmente a aquellas acusaciones, ya que estaría condenando al margen de lo solicitado por los legitimados para delimitarla; ello conduciría, además, a una pérdida de su necesaria posición de imparcialidad, con efectos sobre el derecho a un proceso con todas las garantías (SSTC 123/2005, FJ 4; 247/2005, de 10 de octubre, FJ 2, o 170/2006, de 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vinculación entre la pretensión punitiva sostenida por las partes acusadoras y el fallo de la sentencia judicial, como contenido propio del principio acusatorio, implica que el órgano de enjuiciamiento debe dictar una resolución congruente con lo solicitado por aquellas. Lo cual responde a la necesidad no solo de garantizar las posibilidades de contradicción y defensa, sino también de respetar la distribución de funciones entre los distintos participantes en el proceso penal (arts. 117 y 124 CE). De este modo, el análisis del respeto a la garantía del deber de congruencia entre acusación y fallo, por parte de una resolución judicial, debe venir dado no solo por la comprobación de que el condenado ha tenido la oportunidad de debatir contradictoriamente los elementos de la acusación, sino también por la comprobación de que el órgano de enjuiciamiento no ha comprometido su imparcialidad asumiendo funciones acusatorias que constitucionalmente no le corresponden (STC 155/2009, FJ 4, siguiendo a la STC 123/2005, de 12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en cuanto al alcance del deber de congruencia respecto a la pretensión punitiva, el juzgador queda constitucionalmente sometido a un doble condicionamiento: fáctico y jurídico. El condicionamiento fáctico viene determinado por los hechos objeto de acusación, de modo que ningún hecho o acontecimiento que no haya sido delimitado por la acusación, como objeto para el ejercicio de la pretensión punitiva, podrá ser utilizado para ser subsumido como elemento constitutivo de la responsabilidad penal; el órgano judicial, en última instancia, no podrá incluir en el relato de hechos probados elementos fácticos que varíen sustancialmente la acusación, ni realizar la subsunción con ellos. El condicionamiento jurídico queda constituido, a su vez, por la calificación que de esos hechos realice la acusación y la consiguiente petición sancionadora. Ahora bien, atendiendo a las propias facultades de pronunciamiento de oficio que tiene el juzgador penal, por las cuestiones de orden público implicadas en el ejercicio del ius puniendi, el juez podrá condenar por un delito distinto del solicitado por la acusación siempre que sea homogéneo con él y no implique una pena de superior gravedad, de manera que la sujeción de la condena a la acusación no puede ir tan lejos como para impedir que, el órgano judicial, modifique la calificación de los hechos enjuiciados en el ámbito de los elementos que han sido o han podido ser objeto de debate contradictorio (STC 155/2009, FJ 4,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deber de congruencia entre la acusación y el fallo en lo que respecta a la posible pena a imponer —cuestión que se suscita en la presente demanda de amparo—, la STC 155/2009, de 25 de junio, aclaró en sus fundamentos jurídicos 5 y 6 que el órgano judicial no puede imponer pena que exceda, por su gravedad, naturaleza o cuantía, de la pedida por las acusaciones, cualquiera que sea el tipo de procedimiento por el que se sustancia la causa, aunque la pena en cuestión no transgreda los márgenes de la legalmente prevista para el tipo penal que resulte de la calificación de los hechos formulada en la acusación y debatida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se refuerzan y garantizan, en su debida dimensión constitucional, los derechos de defensa del acusado. La pena concreta solicitada por la acusación para el delito formalmente imputado constituye —al igual que el relato fáctico y la calificación jurídica en la que aquella se sustenta— un elemento esencial y nuclear de la pretensión punitiva, determinante por ello de la actitud procesal y de la posible línea de defensa del imputado. Obviamente a este ha de informársele ex art. 24.2 CE no solo de los hechos imputados por la acusación y de su calificación jurídica, sino también de las reales y concretas consecuencias penológicas que aquella pretende por la comisión de dichos hechos; esto es, la pena cuya imposición se solicita. El acusado, ejerce el derecho constitucional de defensa sobre la concreta pena solicitada por la acusación, por los hechos imputados y la calificación jurídica que estos le merecen, y no sobre otra pretensión punitiva distinta, sin que en modo alguno le sea exigible vaticinar y defenderse de hipotéticas y futuribles penas que pudiera decidir el órgano judicial, y que excedan por su gravedad, naturaleza o cuantía de las solicitadas por la acusación. En otras palabras, la confrontación dialéctica entre las partes en el proceso y la consiguiente posibilidad de contradicción frente a los argumentos del adversario, giran exclusivamente, en lo que ahora interesa, en torno a la acusación expresamente formulada contra el imputado, tanto por lo que se refiere a los elementos fácticos de la pretensión punitiva y a su calificación jurídica, como a las concretas consecuencias penológicas, frente a las que aquel ejerce su derecho constitucional de defensa. Así pues, ha de proscribirse la situación constitucional de indefensión que, por quiebra del principio acusatorio, padecería el condenado a quien se le impusiera una pena que excediese en su gravedad, naturaleza o cuantía de la solicitada por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criterio se cohonesta mejor, a la vez que también la refuerza en su debida dimensión constitucional, con la garantía de la imparcialidad judicial en el seno del proceso penal, que constituye uno de los fundamentos de la exigencia de aquel deber de congruencia como manifestación del principio acusatorio. Ciertamente, aquella garantía resulta mejor protegida si el órgano judicial no asume la iniciativa de imponer ex officio una pena que exceda en su gravedad, naturaleza o cuantía de la solicitada por la acusación, asumiendo un protagonismo no muy propio de un sistema configurado de acuerdo con el principio acusatorio, como el que informa la fase de plenario en el proceso penal. En este sentido, “desde el más temprano reconocimiento de la dimensión constitucional de determinadas garantías propias del principio acusatorio, en la jurisprudencia de este Tribunal se ha incidido tanto en su vinculación con los derechos de defensa y a conocer de la acusación […] como en la exigencia de separar la función de juzgar de la de acusar, para alcanzar la mayor independencia y equilibrio del juez, evitando que actúe como parte en el proceso contradictorio frente al acusado, cuando debe ser un órgano imparcial que ha de situarse por encima de las partes acusadoras e imputadas” (SSTC 123/2005, FJ 4, y 155/2009,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imposición ex officio por el órgano judicial de pena que exceda de la solicitada por la acusación, resulta incluso menos armonizable con la garantía constitucional de la imparcialidad judicial en el proceso penal, al asumir funciones acusatorias que constitucionalmente no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es también doctrina de este Tribunal que la ausencia de indefensión debe respetarse en cada instancia. Lo cual, desde la perspectiva del principio acusatorio, implica que el sostenimiento de pretensiones acusatorias resulta igualmente exigible en la fase de apelación de la sentencia (SSTC 163/1986, de 17 de diciembre, FJ 3; 168/1990, de 5 de noviembre, FJ 2; 11/1992, de 27 de enero, FFJJ 3 y 4; 83/1992, de 28 de mayo, FJ 1, o 283/1993, de 27 de septiembre, FFJJ 4 y 5). De este modo, no basta con que el principio acusatorio haya tenido efectividad en la primera instancia, para entender cumplidas sus exigencias en la segunda instancia si no se reformula en ella la pretensión: la correlación entre la acusación y el fallo de la sentencia debe existir en todas las instancias judiciales (STC 100/1992, de 25 de junio, FJ 2; también SSTC 28/1981, de 23 de junio; 240/1988, de 19 de diciembre; 53/1989, de 22 de febrero, y 168/1990, de 5 de noviembre). Conforme a ello, la inexistencia de acusación en la apelación o su defectuoso planteamiento en dicho grado no pueden entenderse suplidos, en modo alguno, por la primera acusación, ya que “en un sistema acusatorio deben entenderse igualmente excepcionales los poderes de actuación ex officio del juez lo mismo en la primera que en la segunda instancia” (STC 240/1988, de 19 de diciembre, FJ 3, por remisión a la STC 84/1985, de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acusatoria debe constar, además, debidamente exteriorizada, rechazándose las formas tácitas o implícitas como manera de satisfacer el principio acusatorio exigible en cada una de las instancias penales (STC 47/1991, de 28 de febrero, FJ 2, por remisión a la STC 163/1986). Este Tribunal no se refiere con ello a supuestos de simple confirmación de la sentencia de primera instancia, sino a aquellos casos en los que, sin formularse acusación en grado de apelación, sea condenado quien no lo fue en la instancia anterior bien porque no fue acusado, bien porque resultó absuelto (SSTC 163/1986; 53/1987, de 7 de mayo, o 11/1992, de 27 de enero), así como a aquellos casos en los que el Tribunal ad quem agrave la sentencia de instancia sin previa solicitud por alguna de las partes personadas (SSTC 17/1987, de 13 de febrero, y 19/1992, de 14 de febrero). Ahora bien, debe tenerse especial cuidado en no confundir la inexistencia de acusación con la calificación jurídica errónea que hayan podido efectuar el Ministerio Fiscal u otras acusaciones, puesto que el órgano judicial, si así la considera, no estaría vinculado por la tipificación o imputación que en ella se efectúe (SSTC 163/1986, 47/1991 y 11/1992).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SAREB, S.A., promovió en apelación la sustitución de la absolución de la demandante, decidida en primera instancia, por su condena como autora de un delito leve de usurpación de inmuebles. Interesó, por tanto, en calidad de acusación apelante, un perjuicio o gravamen para la solicitante de amparo respecto del pronunciamiento de primer grado. La sociedad apelante limitó, sin embargo, su petitum a una consecuencia civil ex delicto, encontrándose huérfano el recurso en su integridad de cualquier pretensión sancionadora asociada al tipo penal postulado. Así se desprende del suplico del recurso, en el que la apelante simplemente expuso un interés de índole civil: la restitución del inmueble de su propiedad (arts. 110.1 y 111 CP). No promovió, tampoco, en ningún otro apartado del escrito de impugnación, que la subsunción jurídica de los hechos en la figura delictiva del art. 245.2 CP atrajera para la demandante una consecuencia penológica. El Ministerio Fiscal, lejos de adherirse al recurso o bien de formular una pretensión acusatoria alternativa a la de esta sociedad, mostró expresa oposición a la estimación de la apelación, interesando la confirmación de la absolución decretada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expuesto, el principio acusatorio requiere, en su contenido constitucional, que la pretensión punitiva se exteriorice en cada una de las instancias, siendo inadmisibles las acusaciones implícitas. En el supuesto traído en amparo, la acusación recurrente no sostuvo en el grado superior, como era preciso, ninguna petición punitiva que autorizara la aplicación de una sanción como la impuesta en la sentencia impugnada en amparo. Tal déficit acusatorio no puede entenderse equivalente, en las circunstancias del caso, a una mera incorrección jurídica o bien omisión involuntaria que pudiera suplir de oficio la sala de apelación; sino que implica la inexistencia misma de pretensión sancionadora alguna. Se llega a esta conclusión tras observar que la sociedad apelante ciñó con claridad su petitum a la restitución del bien de su propiedad, del que había sido desposeída; aunque a ello añadiera el interés en que la sentencia de instancia fuera revocada y subsumidos los hechos en el art. 245.2 CP. Y es que tal expresión debe entenderse exclusivamente referida a la citada reparación de un perjuicio material, que la apelante no había visto satisfecho con el pronunciamiento absolutorio recaído en la instancia previa. Evidencia esta misma conclusión el hecho de que la demandante de amparo, al conocer los concretos términos en los que se había planteado el recurso, mostrara su voluntad de dar plena efectividad a la pretensión de naturaleza civil, comunicando el efectivo desalojo de la vivienda y su disposición a reintegrar en la posesión a la legítima propietaria. Corolario de cuanto antecede es que, una vez recuperado el inmueble, la sociedad apelante presentara en virtud de ello escrito desistiendo expresamente del procedimiento e interesando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y marginando cuantos aspectos de legalidad ordinaria han de quedar fuera de este amparo, la conclusión a la que llegamos no puede ser otra que considerar inidónea la concreta pretensión acusatoria esgrimida, a los fines de autorizar la imposición de una pena como la aplicada en la sentencia que se impugna (multa de tres meses de duración y cuota diaria de tres euros, con la responsabilidad personal subsidiaria que prevé el art. 53.1 CP en caso de impago). En semejante contexto, tal pena, aun asociada al tipo penal pretendido (art. 245.2 CP), carecía de cobertura acusatoria.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dicho que no resultan asumibles, desde la óptica del principio acusatorio, las acusaciones implícitas. No existiendo en segunda instancia quien sostuviera una pretensión punitiva, siquiera en su grado mínimo (en similares términos, STC 47/1991, de 28 de febrero, FFJJ 2 y 3), el órgano judicial no estaba habilitado para suplir un vacío que además, en este caso, cabe entender consciente. La simple subsunción jurídica de los hechos probados en el tipo penal, no permite extraer una consecuencia sancionadora obtenida no solo en quiebra de las reglas de contradicción y defensa que le deben preceder, sino también de la imparcialidad que ha de presidir la labor del órgano judicial llamado a decidir. Al condenar a quien hoy es recurrente en amparo la audiencia provincial vulneró el deber de congruencia entre acusación y fallo, a la par que el deber de imparcialidad que le incumbía.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considerar, por tanto, infringidos los derechos de la recurrente en amparo invocados en relación con la sentencia núm. 195/2017, de 27 de marzo de 2017, de la Audiencia Provincial de Madrid. La inexistencia de acusación en la causa en el sentido que se acaba de razonar, la consecuente vulneración por la sentencia que se impugna del principio acusatorio y, por ende, de los derechos fundamentales que consagra el art. 24 CE (defensa, contradicción e imparcialidad judicial), nos llevan a estimar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dispuesto en el art. 55.1 LOTC, la estimación del recurso de amparo ha de comportar la nulidad de la sentencia recaída en apelación. Debe implicar también la de ambas providencias, de 1 y 14 de junio de 2017, que denegaron a limine la promoción por la demandante de un incidente de nulidad frente a la condena, de la que solo conoció tras ser requerida por el órgano encargado de la ejecución para el pago de la pena de multa. Tal efecto expansivo hace innecesario abordar la segunda queja planteada en este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Manuela Matos Matos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 la demandante de amparo a la tutela judicial efectiva sin indefensión (art. 24.1 CE), en relación con el principio acusatorio.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27 de marzo de 2017, núm. 195/2017, de la Sección Decimoquinta de la Audiencia Provincial de Madrid, así como de las providencias de 1 de junio de 2017 y 14 de junio de 2017.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