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5546-2018, promovido por Euroinversiones Inmobiliarias Costa Sur, S.L., contra el auto del Juzgado de Primera Instancia e Instrucción núm. 3 de Lorca, de 2 de julio de 2018, que inadmitió la demanda de oposición a la ejecución formulada por dicha mercantil, en el procedimiento de ejecución hipotecaria núm. 100-2018 instado por la entidad Banco de Sabadell; y contra el auto del mismo juzgado, de 12 de septiembre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octubre de 2018,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una finca registral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de 2 de mayo de 2018 por el que acordó el despacho de ejecución (procedimiento de ejecución hipotecaria núm. 100-2018),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3 de Lorca relativa al proceso “EJH/0000100/2018”; notificación a la que podía acceder entre los días 3 de mayo y 18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17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18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18 de junio de 2018, por personal de la recurrente se accedió al enlace remitido por la dirección electrónica habilitada y, con ello, a la notificación enviada por el Juzgado de Primera Instancia ejecutor en relación con el procedimiento hipotecario núm. 100-2018.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29 de junio de 2018, el representante procesal de la demandante de amparo formalizó ante el Juzgado a quo el escrito de oposición al despacho de ejecución, aportando una serie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2 de julio de 2018, con esta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y Euroinversiones Inmobiliarias Costa Sur Inversiones, S.L., representada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de la entidad Penrei Inversiones, S.L., se interpuso recurso de reposición contra el anterior auto. El recurso argumentó que la notificación y requerimiento de pago tuvo lugar cuando accedió al contenido de la notificación electrónica remitida y no antes, siendo desde entonces que cabía computar el plazo de diez días del art. 556 de la Ley de enjuiciamiento civil (LEC). Con invocación de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12 de septiembre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LPACAP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[sic] en el plazo en el que puede acceder a su contenido a efectos de la práctica de la notificación, el cual es de diez días naturales desde la puesta a su disposición y ello por imperativo de la art. 43 de la citada LPACAP (ley 39/2015) [sic]. Así dice el artículo 43.2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3 de mayo de 2018 no accediendo al contenido hasta el día 18 de junio (fuera de los diez días naturales), presentando los escritos de oposición a la ejecución en fecha 29 de junio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2 de julio de 2018, se notificaron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17 de septiembre de 2018 el auto desestimatorio del recurso de reposición, por la indicada mercantil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solicitó la suspensión de la continuación del procedimiento de ejecución hipotecaria 100-2018 seguido ante el Juzgado de Primer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(i) admitir a trámite el recurso, “apreciando que concurre en el mismo una especial trascendencia constitucional [art. 50.1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100-2018; (iii) previamente emplazar a quienes hubieran sido parte en éste, excepto a la recurrente en amparo, para poder comparecer en el presente proceso constitucional en del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100/2018, y si ha recaído resolución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julio de 2019, se recibió en el registro de este Tribunal la correspondiente certificación del juzgado a quo fechada el 4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septiembre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14 de octubre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el 30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nº 3 de Lorca, en el juicio de ejecución hipotecaria 100/2018”,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tras haberse recibido del Juzgado de Primera Instancia núm. 3 de Lorca una copia del auto dictado en el proceso a quo el 12 de noviembre de 2019, aceptando la sucesión procesal solicitada, y copia del auto de 12 de diciembre de 2019, desestimando el recurso de reposición interpuesto contra aquél, la Sección Cuarta de este Tribunal dictó providencia el 23 de enero de 2020, acordando tener por personada como parte comparecida en el presente recurso a la entidad Pera Assets Designated Activity Company, en virtud de sucesión procesal, y por efectuadas sus alegaciones en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5 de febrero de 2020, dejando constancia de la presentación de los escritos de alegaciones del Ministerio Fiscal y de los representantes procesales de la recurrente en amparo y de la entidad comparecida a título de sucesora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Sala Segunda de este Tribunal de 15 de julio de 2019,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núm. 3 de Lorca, de 2 de julio de 2018 y 12 de septiembre de 2018, recaídos en el proceso hipotecario núm. 100-2018.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éste,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 de julio de 2018 y 12 de septiembre de 2018, dictados por el Juzgado de Primera Instancia e Instrucción núm. 3 de Lorca en el proceso de ejecución hipotecaria núm. 100-2018,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