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5786-2018, promovido por Euroinversiones Inmobiliarias Costa Sur, S.L., contra el auto del Juzgado de Primera Instancia e Instrucción núm. 3 de Lorca, de 3 de julio de 2018, que inadmitió la demanda de oposición a la ejecución formulada por dicha mercantil, en el procedimiento de ejecución hipotecaria núm. 112-2018 instado por la entidad Banco de Sabadell, S.A.; y contra el auto del mismo juzgado, de 26 de septiembre de 2018, que desestimó el recurso de reposición interpuesto contra la anterior resolución. Ha intervenido el Ministerio Fiscal. Ha formulado alegaciones la entidad Pera Assets Designated Activity Company, actuando como sucesora procesal del banco ejecutante.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6 de noviembre de 2018,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registral 43.409 del Registro de la Propiedad núm. 3 de Lorca. La primera de las demandadas era la deudora hipotecaria, mientras que la segunda era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20 de abril de 2018 por el que acordó el despacho de ejecución (procedimiento de ejecución hipotecaria núm. 112-2018), requiriendo de pago a las ejecutadas y alternativo derecho a oponerse a la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26 de abril de 2018, el servicio de notificaciones electrónicas de la Fábrica Nacional de Moneda y Timbre remitió al buzón de la dirección electrónica habilitada de la entidad aquí recurrente en amparo, un correo avisándole que tenía una notificación del citado juzgado relativa al proceso “EJH/0000112/2018”. En ese correo se le informaba que podía acceder a la notificación entre los días 26 de abril y 11 de junio de 2018, a través de un enlace electrónico que también se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10 de junio de 2018 el servicio de notificaciones electrónicas mencionado remitió un nuevo correo al buzón de la dirección electrónica habilitada de la recurrente en amparo, recordándole el anterior aviso y la posibilidad de acceder a la notificación en el enlace indicado, hasta las 23:59 horas del día 11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11 de junio de 2018, por personal de la recurrente se accedió al enlace remitido por la dirección electrónica habilitada y, con ello, a la notificación enviada por el juzgado.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22 de junio de 2018, el representante procesal de la demandante de amparo formalizó ante el juzgado a quo el escrito de oposición al despacho de ejecución, por los motivos que figuran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3 de julio de 2018, el Juzgado de Primera Instancia e Instrucción núm. 3 de Lorca dictó auto con la siguiente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Euroinversiones Inmobiliarias Costa Sur, S.L., representada por el procurador don Antonio Serrano Caro por presentación fuera de plazo, contra Banco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 el artículo 695 LEC, que la parte ejecutada pueda oponerse al despacho de ejecución en los términos previstos en dicho artículo y en el plazo de diez días a contar desde el siguiente a la notificación del auto y del decreto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y el de la entidad Penrei Inversiones, S.L., se interpusieron sendos recursos de reposición contra el auto anterior. En los recursos se defendía que la notificación y requerimiento de pago tuvo lugar cuando se accedió al contenido de la notificación electrónica remitida y no antes, siendo desde entonces que cabía computar el plazo de diez días del art. 695 de la Ley de Enjuiciamiento Civil (LEC). Para los recurrentes, la comunicación recibida no podía entenderse como una notificación, sino como el aviso de la puesta a disposición de una notificación electrónica que puede descargarse en un plazo determinado. En consecuencia, debía entenderse que la notificación se había producido en la fecha del acceso, el 11 de junio de 2018, de manera que el escrito de oposición formulado el 22 de junio de 2018 habría sido presentado en plazo. En el escrito de recurso se invocaron los arts. 135, 152, 160 y 162 LEC, así como el art. 24 CE y la doctrina de este Tribunal Constitucional sobre el derecho a no padecer indefensión y la importancia de los actos de comunicación procesal. Y, en este sentido, se alegó que si el juzgado tenía por no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día 26 de septiembre de 2018 el Juzgado dictó auto por el que se desestima 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14.2 a) de la Ley 39/2015 LPAAP y art. 273.3 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yerran en el plazo en el que puede acceder a su contenido a efectos de la práctica de la notificación, el cual es de diez días naturales desde la puesta a su disposición y ello por imperativo del art. 43 de la citada LPACAP (ley 39/15). Así dice el artículo 43.2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26 de abril de 2018 no accediendo al contenido hasta el día 11 de junio de 2018 (fuera de los diez días naturales), presentando los escritos de oposición a la ejecución en fecha 22 de junio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 Tanto este auto, como el anterior de 3 de julio de 2018, se notificó por el juzgado al procurador de la demandante de amparo a través del sistema Lexnet, tal y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auto de 26 de septiembre de 2018,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la vulneración del derecho a la tutela judicial efectiva sin indefensión (art. 24.1 CE) y, de forma conexa, a un proceso con todas las garantías (art. 24.2 CE). Considera que, aunque se trata de una persona jurídica, el primer emplazamiento judicial debe hacerse en formato papel y en la sede de su domicilio social (cuyos datos figuraban en la demanda ejecutiva), de conformidad con lo dispuesto en el art. 273 LEC, en relación con los arts. 135, 152, 155.1 y 162 LEC. Además, su entidad nunca facilitó una dirección de correo electrónico a efectos de notificaciones telemáticas y, a pesar de ello, se le remitió un aviso que no permitía conocer realmente el objeto del asunto. Finalmente, cuando se accedió a su contenido y se presentó escrito de oposición conforme a lo indicado en la comunicación, se le computó el plazo en la forma prevista para el procedimiento administrativo común, es decir, desde la fecha del envío del correo a la dirección electrónica habilitada, y no desde el acceso a la notificación, que es el criterio aplicable en un procedimiento ante la jurisdicción civil. Con ello se le ha causado un perjuicio en su posición procesal al no haberse admitido su oposición a la ejecución, aunque fue presentada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la fundamentación de los dos autos impugnados, y con cita expresa de la doctrina de este Tribunal sobre la relevancia de los actos de comunicación procesal desde la perspectiva del derecho a la tutela judicial efectiva (entre otras, SSTC 115/1988, 195/1990 y 326/1993), alega también la vulneración del derecho a un proceso con todas las garantías (art. 24.2 CE), en cuanto al derecho a una defensa contradictoria y a la asistencia letrada (art. 24.2 CE), aunque sin concreción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solicitando la estimación del amparo, con nulidad de los dos autos recurridos y la retroacción de las actuaciones al momento previo al dictado del primero de ellos,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en el escrito de demanda se argumentó “que la continuación de la ejecución derivadas de los pronunciamientos judiciales que han sido objeto de impugnación, con la celebración de subasta y la eventual adjudicación a terceros, pueden hacer perder al recurso de amparo su finalidad”, por lo que se solicitó “la suspensión de la continuación del procedimiento de ejecución hipotecaria 112-2018 seguido ante el Juzgado de Primera Instancia e Instrucción núm. 3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17 de junio de 2019 por la que acordó: (i) admitir a trámite el recurso,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porque puede dar ocasión para aclarar o cambiar su doctrina, como consecuencia de cambios normativos relevantes para la configuración del contenido del derecho fundamental [STC 155/2009, FJ 2 b)]”; (ii) recabar del juzgado a quo la “certificación o fotocopia adverada de las actuaciones del procedimiento de ejecución hipotecaria núm. 112-2018”; (iii) que el juzgado emplazara previamente a “quienes hubieran sido parte en el procedimiento” de origen, excepto a la “recurrente en amparo”, para poder comparecer en el presente proceso constitucional en el plazo de diez días;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junio de 2019, dictada por la Sección Cuarta de este Tribunal, se acordó oficiar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112-2018, y si ha recaído resolución se certifique sobre el contenido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8 de julio de 2019, se recibió en el registro de este Tribunal la correspondiente comunicación del juzgado a quo, por la que se daba traslado de las actuaciones judiciales en formato CD. Consta unido a este recurso que por providencia de 26 de junio de 2019 se emplazó a las partes ante este Tribunal, así como la certificación expedida por la letrada de la administración de justicia, fechada el 1 de julio de 2019, en la que se hizo constar que “en el presente procedimiento no se ha interpuesto recurso de apelación por ninguna de las partes personadas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15 de julio de 2019, la procuradora de los tribunales doña Blanca María Grande Pesquero, actuando en nombre y representación de la entidad Banco Sabadell, S.A., solicitó que se tuviera a esta última como personada en su condición de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16 de septiembre de 2019, la Secretaría de Justicia de la Sala Segunda de este Tribunal dictó diligencia de ordenación por la que se acordó, de un lado, tener por personado y parte al Banco de Sabadell, S.A., a través de la procuradora mencionada, y de otro,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14 de octubre de 2019, por el que interesó se dictara resolución estimatoria del recurso de amparo reiterando los argumentos expuestos en la demanda, y haciendo mención expresa a la STC 47/2019, de 8 de abril, que a su parecer respalda los razonamientos que defiende en este recurso, en torno a la necesidad de que el primer emplazamiento o citación al demandado se efectúe en su domicilio, como impone el artículo 155.1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17 de octubre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52.1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ante el Tribunal Constitucional presentó escrito de alegaciones el 30 de octubre de 2019, por el que interesó de este Tribunal que dictara sentencia otorgando el amparo a la recurrente, con reconocimiento de la vulneración de su derecho a la tutela judicial efectiva sin indefensión (art. 24.1 CE), y su restablecimiento mediante la declaración de nulidad de “todo lo actuado desde la notificación efectuada electrónicamente del auto despachando ejecución acordado por el Juzgado de Primera Instancia e Instrucción nº 3 de Lorca, en el juicio de ejecución hipotecaria 112-2018”, y la consiguiente retroacción de las actuaciones al momento inmediatamente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 (ver, por todas, la STC 4/2010, de 17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fiscal considera que la vulneración alegada se centra en dos aspectos bien diferenciados. Por un lado, haber optado el juzgado por la notificación electrónica a través de la dirección electrónica habilitada y no a través de la notificación personal en el domicilio en la sociedad, de conformidad con el art. 155.1 LEC; y por otro, por la errónea aplicación del art. 173.3.a LEC y de los arts. 14.2 y 43.2 párrafo segundo de la Ley 39/2015, de 1 de octubre, del procedimiento administrativo común de las administraciones públicas. La fiscal considera que en este caso es procedente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El resultado es que ambas resoluciones del juzgado sumieron a la recurrente en indefensión prohibida por el art. 24.1 CE, pero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relación con el escrito presentado por la representante procesal de la entidad Pera Assets Designated Activity Company, la Sección Cuarta de este Tribunal dictó providencia el 20 de enero de 2020, acordando “tener por personada como parte comparecida en el presente recurso a la entidad Pera Assets Designated Activity Company, en virtud de sucesión procesal”. Esta decisión se adoptó, previa audiencia de las partes, una vez recibida del Juzgado de Primera Instancia e Instrucción núm. 3 de Lorca una copia del auto dictado en el proceso a quo el 19 de diciembre de 2019, por el que se desestima el recurso de reposición interpuesto por las entidades Euroinversiones Inmobiliarias Costa Sur, S.L., y Penrei Inversiones, S.L., contra el auto de 18 de noviembre de 2019, en el que se acepta la sucesión procesal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secretaría de justicia se ha dictado diligencia el 5 de febrero de 2020, dejando constancia de la presentación de los escritos de alegaciones del Ministerio Fiscal y de los representantes procesales de la recurrente en amparo y de la entidad comparecida a título de sucesor procesal,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Respecto de la solicitud de suspensión formulada por la recurrente en amparo mediante otrosí de su escrito de demanda, por auto de la Sala Segunda de este Tribunal núm. 91/2019, de 18 de julio,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fecha 11 de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e Instrucción núm. 3 de Lorca, de 3 de julio de 2018 y 26 de septiembre de 2018, recaídos en el proceso hipotecario núm. 112-2018.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en esencia, la vulneración del derecho fundamental a la tutela judicial efectiva (art. 24.1 CE), en su vertiente de derecho a no padecer indefensión,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de asistencia letrada (art. 24.2 CE). Sin embargo, ambas carecen de soporte argumental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27 de febrero, en la que ha tenido la oportunidad de resolver el recurso de amparo cabecera de esta serie, promovido contra dos autos de coincidente contenido con los que ahora se impugnan, y donde se dio respuesta a los mismos argumentos que defienden aquí las partes, con fallo estimatorio de la demanda. Descartada en este caso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el fundamento jurídico 2 se descarta cualquier posible óbice procesal, tanto por falta de agotamiento de la vía judicial previa al amparo [art. 44.1 a) LOTC] como por ser prematuro el amparo. En el primer caso, porque no cabe recurso contra el auto desestimatorio de la reposición, como se indica en el pie de recurso de éste. En el segundo supuesto, porque no es exigible esperar a la finalización del proceso ejecutivo hipotecario a quo, ya que condicionar la interposición de la demanda de amparo a este hecho genera una dilación injustificada que se traduciría en un gravamen adicional o en la intensificación de la lesión constitucional que denuncia, como ya se expuso en las SSTC 39/2015, de 2 de marzo y 49/2016,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el fundamento jurídico 3 se aborda el examen de la queja de fondo por la lesión del art. 24.1 CE derivada de la inadmisión del escrito de oposición a la ejecución. A tal efecto se advierte que resulta de aplicación la doctrina de este Tribunal plasmada en sus SSTC 6/2019, de 17 de enero (FJ 4 a), dictada en sede de cuestión de inconstitucionalidad, y 47/2019, de 8 de abril (FJ 4 a), recaída en proceso de amparo. En ambos supuestos se afirma la “garantía del emplazamiento personal del demandado o ejecutado en los procesos regidos en esta materia por la Ley de enjuiciamiento civil (directa o supletoriamente), como primera comunicación con el órgano judicial competente, sin que pueda ser sustituida por una comunicación electrónica”, tal y como ocurre con la efectuada a través de la dirección electrónica habilitada. El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constata entonces la STC 40/2020, en su fundamento jurídico 4, como ha de hacerse también en el presente supuesto,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Por el contrario, el juzgado optó por un emplazamiento electrónico a través del servicio de notificaciones electrónicas y dirección electrónica habilitada de la Fábrica Nacional de Moneda y Timbre, que no está previsto en la normativa procesal para estos casos, y que apenas consistía en un aviso remitiendo a un enlace de internet para poder conocer el contenido de la notificación. Además, para el cómputo del plazo de presentación del escrito de oposición se invocaron normas del procedimiento administrativo común, que son ajenas al ámbito jurisdiccional en el que nos encontramos, en alegal conjunción con el plazo del art. 556 LEC. Todo ello produjo una indebida denegación de su escrito de oposición a la ejecución, lo que determina la estimación del amparo por vulneración de su derecho fundamental a la tutela judicial efectiva sin padecer indefensión (art.24.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3 de julio de 2018 y 26 de septiembre de 2018, dictados por el Juzgado de Primera Instancia e Instrucción núm. 3 de Lorca en el proceso de ejecución hipotecaria núm. 112-2018,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citado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