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5804-2018, promovido por Penrei Inversiones, S.L., contra el auto del Juzgado de Primera Instancia e Instrucción núm. 3 de Lorca, de 27 de junio de 2018, que inadmitió la demanda de oposición a la ejecución formulada por dicha mercantil, en el procedimiento de ejecución hipotecaria núm. 112-2018 instado por la entidad Banco de Sabadell, S.A.; y contra el auto del mismo juzgado, de 26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noviembre de 2018, la procuradora de los tribunales doña Blanca Berriatua Horta, actuando en nombre y representación de Penrei Inversiones, S.L., bajo la defensa del letrado don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43.409 del Registro de la Propiedad núm. 3 de Lorca. La primera de las demandadas era la deudora hipotecaria, mientras que la segunda era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112-2018),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abril de 2018, el servicio de notificaciones electrónicas de la Fábrica Nacional de Moneda y Timbre remitió al buzón de la dirección electrónica habilitada de la entidad aquí recurrente en amparo, un correo avisándole que tenía una notificación del citado juzgado relativa al proceso “EJH/0000112/2018”. En ese correo se le informaba que podía acceder a la notificación entre los días 26 de abril y 11 de junio de 2018, a través de un enlace electrónico que también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10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11 de junio de 2018, por personal de la recurrente se accedió al enlace remitido por la dirección electrónica habilitada y, con ello, a la notificación enviada por el juzgado.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22 de junio de 2018, el representante procesal de la demandante de amparo formalizó ante el juzgado a quo el escrito de oposición al despacho de ejecución, por los motivos que figuran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27 de junio de 2018, el Juzgado de Primera Instancia e Instrucción núm. 3 de Lorca dictó auto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Euroinversiones Inmobiliarias Costa Sur, S.L., se interpusieron sendos recursos de reposición contra el auto anterior. En los recursos se defendía que la notificación y requerimiento de pago tuvo lugar cuando se accedió al contenido de la notificación electrónica remitida y no antes, siendo desde entonces que cabía computar el plazo de diez días del art. 695 de la Ley de enjuiciamiento civil (LEC). Para los recurrentes, la comunicación recibida no podía entenderse como una notificación, sino como el aviso de la puesta a disposición de una notificación electrónica que puede descargarse en un plazo determinado. En consecuencia, debía entenderse que la notificación se había producido en la fecha del acceso, el 11 de junio de 2018, de manera que el escrito de oposición formulado el 22 de junio de 2018 habría sido presentado en plazo. En el escrito de recurso se invocaron los arts. 135, 152, 160 y 162 LEC, así como el art. 24 CE y la doctrina de este Tribunal Constitucional sobre el derecho a no padecer indefensión y la importancia de los actos de comunicación procesal. Y, en este sentido, se alegó que si el juzgado tenía por no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26 de septiembre de 2018 el juzgado dictó auto por el que se desestima 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39/2015).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día 11 de junio de 2018 (fuera de los diez días naturales), presentando los escritos de oposición a la ejecución en fecha 22 de junio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27 de junio de 2018, se notificó por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26 de septiembre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del derecho a la tutela judicial efectiva sin indefensión (art. 24.1 CE) y, de forma conexa, a un proceso con todas las garantías (art. 24.2 CE). Considera que, aunque se trata de una persona jurídica, el primer emplazamiento judicial debe hacerse en formato papel y en la sede de su domicilio social (cuyos datos figuraban en la demanda ejecutiva), de conformidad con lo dispuesto en el art. 273 LEC, en relación con los arts. 135, 152, 155.1 y 162 LEC. Además, su entidad nunca facilitó una dirección de correo electrónico a efectos de notificaciones telemáticas y, a pesar de ello, se le remitió un aviso que no permitía conocer realmente el objeto del asunto. Finalmente, cuando se accedió a su contenido y se presentó escrito de oposición conforme a lo indicado en la comunicación, se le computó el plazo en la forma prevista para el procedimiento administrativo común, es decir, desde la fecha del envío del correo a la dirección electrónica habilitada, y no desde el acceso a la notificación, que es el criterio aplicable en un procedimiento ante la jurisdicción civil. Con ello se le ha causado un perjuicio en su posición procesal al no haberse admitido su oposición a la ejecución, aunque fue presentada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fundamentación de los dos autos impugnados, y con cita expresa de la doctrina de este Tribunal sobre la relevancia de los actos de comunicación procesal desde la perspectiva del derecho a la tutela judicial efectiva (entre otras, SSTC 115/1988, 195/1990 y 326/1993), alega también la vulneración del derecho a un proceso con todas las garantías (art. 24.2 CE), en cuanto al derecho a una defensa contradictoria y a la asistencia letrada (art. 24.2 CE), aunque sin concreción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solicitando la estimación del amparo, con nulidad de los dos autos recurridos y la retroacción de las actuaciones al momento previo al dictado del primero de ellos,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derivadas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112-2018 seguido ante el Juzgado de Primer Instancia e Instrucción núm. 3 de Lorca, hasta tanto sea resuelto el presente recurso de amparo, poniéndolo en conocimiento del órgano judicial”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(ii) recabar del juzgado a quo la “certificación o fotocopia adverada de las actuaciones del procedimiento de ejecución hipotecaria núm. 112-2018”; (iii) que el juzgado emplazara previamente a “quienes hubieran sido parte en el procedimiento” de origen, excepto a la “recurrente en amparo”, para poder comparecer en el presente proceso constitucional en el plazo de diez días;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junio de 2019, dictada por la Sección Cuarta de este Tribunal,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112/2018, y si ha recaído resolución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8 de julio de 2019, se recibió en el registro de este Tribunal la correspondiente comunicación del juzgado a quo, por la que se daba traslado de las actuaciones judiciales en formato CD. Consta unido a este recurso que por providencia de 26 de junio de 2019 se emplazó a las partes ante este Tribunal, así como la certificación expedida por la letrada de la administración de justicia, fechada el 1 de julio de 2019, en la que se hizo constar que “en el presente procedimiento no se ha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15 de julio de 2019, la procuradora de los tribunales doña Blanca María Grande Pesquero, actuando en nombre y representación de la entidad Banco Sabadell, S.A., solicitó que se tuviera a esta última como personada en su condición de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16 de septiembre de 2019, la Secretaría de Justicia de la Sala Segunda de este Tribunal dictó diligencia de ordenación por la que se acordó, de un lado, tener por personado y parte al Banco de Sabadell, S.A.,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14 de octubre de 2019, por el que interesó se dictara resolución estimatoria del recurso de amparo reiterando los argumentos expuestos en la demanda, y haciendo mención expresa a la STC 47/2019, de 8 de abril, que a su parecer respalda los razonamientos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52.1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el Tribunal Constitucional presentó escrito de alegaciones el 30 de octubre de 2019,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nº 3 de Lorca, en el juicio de ejecución hipotecaria 112/2018”, y la consiguiente retroacción de las actuaciones al momento inmediatamente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 (ver, por todas, la STC 4/2010,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fiscal considera que la vulneración alegada se centra en dos aspectos bien diferenciados. Por un lado, haber optado el juzgado por la notificación electrónica a través de la dirección electrónica habilitada y no a través de la notificación personal en el domicilio en la sociedad, de conformidad con el art. 155.1 LEC; y por otro, por la errónea aplicación del art. 173.3 a LEC y de los arts. 14.2 y 43.2 segundo párrafo de la Ley 39/2015, de 1 de octubre, del procedimiento administrativo común de las administraciones públicas. La fiscal considera que en este caso es procedente hacer aplicación de la doctrina sentada por la STC 47/2019, de 8 de abril, en un supuesto similar referido a un proceso laboral, pero donde resultan de aplicación subsidiaria las normas de la LEC,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la Sección Cuarta de este Tribunal dictó providencia el 20 de enero de 2020, acordando “tener por personada como parte comparecida en el presente recurso a la entidad Pera Assets Designated Activity Company, en virtud de sucesión procesal”. Esta decisión se adoptó, previa audiencia de las partes, una vez recibida del Juzgado de Primera Instancia e Instrucción núm. 3 de Lorca una copia del auto dictado en el proceso a quo el 19 de diciembre de 2019, por el que se desestima el recurso de reposición interpuesto por la entidad Penrei Inversiones, S.L., y Euroinversiones Inmobiliarias Costa Sur, S.L., contra el auto de 18 de noviembre de 2019, en el que se acepta la sucesión procesal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5 de febrero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núm. 92/2019, de 18 de julio,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e Instrucción núm. 3 de Lorca, de 27 de junio de 2018 y 26 de septiembre de 2018, recaídos en el proceso hipotecario núm. 112-2018.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LEC. Aduce otras dos quejas por lesión del derecho a un proceso con todas las garantías (art. 24.2 CE), en su faceta de defensa contradictoria y de asistencia letrada (art. 24.2 CE). Sin embargo, ambas carecen de soporte argumental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los que ahora se impugnan, y donde se dio respuesta a los mismos argumentos que defienden aquí las partes, con fallo estimatorio de la demanda. Descartada en este caso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éste.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se aborda el examen de la queja de fondo por la lesión del art. 24.1 CE derivada de la inadmisión del escrito de oposición a la ejecución. A tal efecto se advierte que resulta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LEC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en su fundamento jurídico 4, como ha de hacerse también en el presente supuesto,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27 de junio de 2018 y 26 de septiembre de 2018, dictados por el Juzgado de Primera Instancia e Instrucción núm. 3 de Lorca en el proceso de ejecución hipotecaria núm. 112-2018,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