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5810-2018, promovido por la mercantil Euroinversiones Inmobiliarias Costa Sur, S.L., contra el auto del Juzgado de Primera Instancia e Instrucción núm. 3 de Lorca, de 10 de julio de 2018, que inadmitió la demanda de oposición a la ejecución formulada por dicha entidad, en el procedimiento de ejecución hipotecaria núm. 101-2018 instado por la entidad Banco de Sabadell; y contra el auto del mismo juzgado, de 24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noviembre de 2018, la procuradora de los tribunales doña Blanca Berriatua Horta, actuando en nombre y representación de la mercantil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la finca registral núm. 43.331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3 de mayo de 2018, aclarado por posterior auto de 22 de junio siguiente, por el que acordó el despacho de ejecución (procedimiento de ejecución hipotecaria núm. 101-2018), requiriendo de pago a las ejecutadas y alternativo derecho a oponerse a le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8 de mayo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3 de Lorca relativa al proceso “EJH/0000101/2018”; notificación a la que podía acceder desde el día 8 de mayo de 2018 hasta el 23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22 de junio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23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23 de junio de 2018, por personal de la recurrente se accedió al enlace remitido por la dirección electrónica habilitada y, con ello, a la notificación enviada por el Juzgado de Primera Instancia ejecutor en relación con el procedimiento hipotecario núm. 101-2018.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julio de 2018, el representante procesal de la demandante de amparo formalizó ante el juzgado a quo el escrito de oposición al despacho de ejecución, aportando una serie de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10 de julio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las ejecutadas Penrei Inversiones, S.L., y Euroinversiones Inmobiliarias Costa Sur, S.L., representadas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de la entidad Penrei Inversiones, S.L., se interpusieron recursos de reposición contra el anterior auto. La primera de ellas defendió que la notificación y requerimiento de pago tuvo lugar cuando accedió al contenido de la notificación electrónica remitida y no antes, siendo desde entonces que cabía computar el plazo de diez días del art. 556 de la Ley de enjuiciamiento civil (LEC). Con invocación también de los arts. 135, 152.1.2.3,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24 de septiembre de 2018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yerran en el plazo en el que puede acceder a su contenido a efectos de la práctica de la notificación, el cual es de diez días naturales desde la puesta a su disposición y ello por imperativo del art. 43 de la citada LPACAP (ley 39/15).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7 de mayo de 2018 no accediendo al contenido hasta el día 21 de junio 2018 (fuera de los diez días naturales), presentando los escritos de oposición a la ejecución en fecha 9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10 de julio de 2018, se los notificó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24 de septiembre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24 de septiembre siguiente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101-2018 seguido ante el Juzgado de Primera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día 17 de junio de 2019 por la que acordó: (i) admitir a trámite el recurso, “apreciando que concurre en el mismo una especial trascendencia constitucional [art. 50.1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101-2018; (iii) previamente emplazara a quienes hubieran sido parte en éste, excepto a la recurrente en amparo, para poder comparecer en el presente proceso constitucional en 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101/18”, y, si hubiere recaído resolución, se certificara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23 de julio de 2019, se recibió en el registro de este Tribunal la correspondiente certificación del juzgado a quo fechada el 8 de julio de 2019, en la que se hizo constar “que en los presentes autos no se ha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día 12 de julio de 2019, la procuradora de los tribunales doña Blanca María Grande Pesquero, actuando en nombre y representación de la entidad Banco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septiembre de 2019, la Secretaría de Justicia de la Sala Segunda de este Tribunal dictó diligencia de ordenación por la que, de un lado, decidió tener por personado y parte al Banco de Sabadell a través de la procuradora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14 de octubre de 2019,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de alegaciones en fecha 30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nº 3 de Lorca, en el juicio de ejecución hipotecaria 101/18”,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tras haberse recibido del Juzgado de Primera Instancia núm. 3 de Lorca una copia del auto dictado en el proceso a quo el 3 de diciembre de 2019, aceptando la sucesión procesal solicitada, y copia del auto de 31 de enero de 2020, desestimando el recurso de reposición interpuesto contra aquél por la entidad Euroinversiones Inmobiliarias Costa Sur, S.L., el 6 de febrero de 2020, la Sección Cuarta de este Tribunal dictó providencia acordando “tener por personada como parte comparecida en el presente recurso a la entidad Pera Assets Designated Activity Company, en virtud de sucesión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18 de febrero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Sección Cuarta, Sala Segunda de este Tribunal, núm. 93-2019, de 18 de julio,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3 de Lorca, de 10 de julio de 2018 y de 24 de septiembre de 2018, recaídos en el proceso hipotecario núm. 101-2018.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10 de julio de 2018 y de 24 de septiembre de 2018, dictados por el Juzgado de Primera Instancia e Instrucción núm. 3 de Lorca en el proceso de ejecución hipotecaria núm. 101-2018,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