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6021-2018, promovido por Euroinversiones Inmobiliarias Costa Sur, S.L., contra el auto del Juzgado de Primera Instancia e Instrucción núm. 3 de Lorca, de 3 de septiembre de 2018, que inadmitió la demanda de oposición a la ejecución formulada por dicha mercantil, en el procedimiento de ejecución hipotecaria núm. 99-2018 instado por la entidad Banco de Sabadell; y contra el auto del mismo juzgado, de 28 de septiembre de 2018,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15 de noviembre de 2018,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la finca registral 43.289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del proceso, dictó auto el 23 de mayo de 2018 por el que acordó el despacho de ejecución (procedimiento de ejecución hipotecaria núm. 99-2018), requiriendo de pago a las ejecutadas y alternativo derecho a oponerse a le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24 de mayo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3 de Lorca relativa al proceso “EJH/0000099/2018”; notificación a la que podía acceder entre los días 24 de mayo a 9 de julio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8 de julio de 2018 el servicio de notificaciones electrónica mencionado remitió un nuevo correo al buzón de la dirección electrónica habilitada de la recurrente en amparo, recordándole el anterior aviso y la posibilidad de acceder a la notificación en el enlace indicado, hasta las 23:59 horas del día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9 de julio de 2018, por personal de la recurrente se accedió al enlace remitido por la dirección electrónica habilitada y, con ello, a la notificación enviada por el juzgado de primera instancia ejecutor en relación con el procedimiento hipotecario núm. 99-2018.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24 de julio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3 de septiembre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Penrei Inversiones, S.L., y Euroinversiones Inmobiliarias Costa Sur, S.L., representadas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y el de la entidad Penrei Inversiones, S.L., se interpusieron recursos de reposición contra el anterior auto. La primera de ellas defendió que la notificación y requerimiento de pago tuvo lugar cuando accedió al contenido de la notificación electrónica remitida y no antes, siendo desde entonces que cabía computar el plazo de diez días del art. 556 de la Ley de enjuiciamiento civil (LEC). Con invocación también de los arts. 135, 152.1.2.3, 152.2,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28 de septiembre de 2018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LPACAP y art. 273.3 a)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yerran en el plazo en el que puede acceder a su contenido a efectos de la práctica de la notificación, el cual es de diez días naturales desde la puesta a su disposición y ello por imperativo del art. 43 de la citada LPACAP (ley 39/15). Así dice el artículo 43.2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24 de mayo de 2018 no accediendo al contenido hasta el día 9 de julio de 2018 (fuera de los diez días naturales), presentando los escritos de oposición a la ejecución en fecha 24 de julio de 2018 claramente fuera del plazo legalmente establecido en el art. 556.1 de la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 Tanto este auto, como el anterior de 3 de septiembre de 2018, fueron notificados por el juzgado al procurador de la demandante de amparo a través del sistema Lexnet, tal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28 de septiembre de 2018,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el proceso,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28 de septiembre siguiente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99-2018 seguido ante el Juzgado de Primer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17 de junio de 2019 por la que acordó: (i) admitir a trámite el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de ejecución hipotecaria núm. 99-2018; (iii) previamente emplazar a quienes hubieran sido parte en éste, excepto a la recurrente en amparo, para poder comparecer en el presente proceso constitucional en del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Sala Segunda, Sección Cuarta, de este tribunal, de 24 de junio de 2019, se acordó oficiar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99-2018, y si ha recaído resolución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17 de julio de 2019, se recibió en el registro de este tribunal la correspondiente certificación del juzgado a quo fechada el 4 de julio de 2019, en la que se hizo constar “que en los presentes autos no se han interpuesto ni en el procedimiento principal ni en las piezas correspondientes al mismo, recurso de apelación por ninguna de las partes personadas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12 de julio de 2019, la procuradora de los tribunales doña Blanca María Grande Pesquero, actuando en nombre y representación de la entidad Banco Sabadell, S.A.,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julio de 2019, la Secretaría de Justicia de la Sala Segunda de este tribunal dictó diligencia de ordenación por la que, de un lado, decidió tener por personado y parte al Banco de Sabadell a través de la procuradora mencionada,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26 de septiembre de 2019, por el que interesó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27 de septiembre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este Tribunal Constitucional presentó escrito de alegaciones el 4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número 3 de Lorca, en el juicio de ejecución hipotecaria 99-2018”,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la secretaría de justicia se ha dictado diligencia el 17 de diciembre de 2019, dejando constancia de la presentación de los escritos de alegaciones del Ministerio Fiscal y de los representantes procesales de la recurrente en amparo; con relación a personación pretendida por Pera Asset Designated Activity Company, acordó dirigir atenta comunicación al órgano judicial a fin de verificar la firmeza del auto de 12 de noviembre de 2019 que estimaba la sucesión procesal a favor de dicha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relación con el escrito presentado por la representante procesal de la entidad Pera Assets Designated Activity Company, tras haberse recibido del Juzgado de Primera Instancia núm. 3 de Lorca una copia del auto dictado en el proceso a quo el 12 de noviembre de 2019, aceptando la sucesión procesal solicitada, y copia del auto de 12 de diciembre de 2019, desestimando el recurso de reposición interpuesto contra aquél por la entidad Euroinversiones Inmobiliarias Costa Sur, S.L., el 17 de enero de 2020, la Sección Cuarta de este Tribunal dictó providencia acordando “tener por personada como parte comparecida en el presente recurso a la entidad Pera Assets Designated Activity Company, en virtud de sucesión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Respecto de la solicitud de suspensión formulada por la recurrente en amparo mediante otrosí de su escrito de demanda, por auto de la Sala Segunda de este Tribunal núm. 85/2019, de 15 de julio,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la secretaría de justicia se ha dictado diligencia el 4 de febrero de 2020, dejando constancia de la presentación de los escritos de alegaciones del Ministerio Fiscal y partes personadas, dando cuenta de la conclusión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fecha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núm. 3 de Lorca, de 3 de septiembre de 2018 y 28 de septiembre de 2018, recaídos en el proceso hipotecario núm. 99-2018.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éste,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FJ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3 de septiembre de 2018 y 28 de septiembre de 2018, dictados por el Juzgado de Primera Instancia e Instrucción núm. 3 de Lorca en el proceso de ejecución hipotecaria núm. 99-2018,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