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5549-2018 y 5551-2018 (acumulados), promovidos por Penrei Inversiones, S.L., y Euroinversiones Inmobiliarias Costa Sur, S.L., respectivamente, representados por la procuradora de los Tribunales doña Blanca Berriatua Horta y bajo la dirección de la letrada doña Anju Nirmalia Benavent Rodríguez, el primero, y del letrado don Marcelino Gilabert García, el segundo, contra el auto de 28 de junio de 2018 del Juzgado de Primera Instancia e Instrucción núm. 3 de Lorca dictado en el procedimiento de ejecución hipotecaria 114-2018, y contra el auto de 14 de septiembre de 2018, del mismo órgano judicial, por el que se desestimó el recurso de reposición interpuesto contra el anterior.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Blanca Berriatua Horta, en nombre y representación de Penrei Inversiones, S.L., y bajo la dirección de la letrada doña Anju Nirmaia Benavent Rodríguez, interpuso demanda de amparo contra las resoluciones que se mencionan en el encabezamiento de esta sentencia, mediante escrito registrado en este Tribunal el 25 de octubre de 2018, dando lugar al recurso de amparo 5549-2018.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procuradora de los Tribunales doña Blanca Berriatua Horta, en nombre y representación de Euroinversiones Inmobiliarias Costa Sur, S.L., y bajo la dirección del letrado don Marcelino Gilabert García, interpuso demanda de amparo contra las resoluciones que se mencionan en el encabezamiento de esta sentencia mediante escrito registrado en este Tribunal el 25 de octubre de 2018, dando lugar al recurso de amparo 5551-2018.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ambos recursos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23 de abril de 2018 por el que acordó el despacho de ejecución (procedimiento de ejecución hipotecaria núm. 114-2018),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28 de abril de 2018, el servicio de notificaciones electrónicas de la Fábrica Nacional de Moneda y Timbre remitió al buzón de la dirección electrónica habilitada de Penrei Inversiones, S.L., y de Euroinversiones Inmobiliarias Costa Sur, S.L., un correo avisándoles que tenían una notificación del Juzgado de Primera Instancia núm. 3 de Lorca relativa al proceso “EJH/0000114/2018”; notificación a la que podían acceder entre los días 28 de abril a 13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12 de junio de 2018 el servicio de notificaciones electrónicas mencionado remitió un nuevo correo al buzón de la dirección electrónica habilitada de los recurrentes en amparo, recordándoles el anterior aviso y la posibilidad de acceder a la notificación en el enlace indicado, hasta las 23:59 horas del día 13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13 de junio de 2018, Penrei Inversiones, S.L., y Euroinversiones Inmobiliarias Costa Sur, S.L., accedieron a la página web indicada teniendo acceso a la notificación y los documentos que le acompañaban, en concreto el auto por el que se despacha ejecución, el decreto dictado por la administración de justicia y la copia de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junio de 2018, las sociedades recurrentes en amparo formalizaron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28 de junio de 2018, el Juzgado de Primera Instancia e Instrucción núm. 3 de Lorca acordó inadmitir la oposición por haberse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representaciones procesales de Penrei Inversiones, S.L., y de Euroinversiones Inmobiliarias Costa Sur, S.L., interpusieron recursos de reposición contra el anterior auto, basándose en la infracción de los arts. 135, 152, 160 y 162 de la Ley de enjuiciamiento civil (LEC) y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Dichos recursos fueron desestimados por auto de 14 de septiembre de 2018. En el fundamento jurídico segundo, el juzgado señala que,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LEC], y añade que “es cierto que la notificación por medios electrónicos efectivamente se realiza cuando el destinatario accede a su contenido, pero por aplicación del art. 43.2 de la Ley 39/2015 citada, el plazo para el cómputo de los diez días comienza el día en que se puso a su disposición la notificación, esto es el día 28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decreto de 2 de octubre de 2018 se acordó sacar a subasta pública los bienes que se relacionan en el mismo y con fecha de 17 de octubre de 2018 la representación procesal de Penrei Inversiones, S.L., y la representación procesal de Euroinversiones Inmobiliarias Costa Sur, S.L., interpusieron recurso de revisión con la sola finalidad de solicitar la suspensión de la ejecución de la subasta, alegando estar en plazo para la interposición del recurso de amparo y el perjuicio de imposible reparación que se le causaría de seguir adelante y ser adjudicados los bienes a terceros, lo que haría perder la finalidad del amparo. Por auto de 29 de noviembre de 2018 se desestimó íntegramente el recurso de revisión acordando la continuación de la ejecución hipotecaria por sus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presentada en el recurso de amparo 5549-2018 coincide literalmente con la presentada en el recurso de amparo 5551-2018. Alegan las entidades recurrentes que las resoluciones judiciales impugnadas causaron, en primer lugar, la vulneración de los derechos a la tutela judicial efectiva (art. 24.1 CE) y a un proceso con todas las garantías (art. 24.2 CE), al haberse efectuado su emplazamiento como ejecutadas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desde la fecha de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14 de septiembre de 2018 que desestimó el recurso de reposición promovido contra el auto de inadmisión de la oposición a la ejecución —y del que se resumen sus argumentos—, se rechaza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Precisan que en materia de notificación de actos procesales existe su propia normativa tanto en la Ley de enjuiciamiento civil,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los escritos de demanda argumentaron “que la continuación de la ejecución derivada de los pronunciamientos judiciales que han sido objeto de impugnación, con la celebración de subasta y la eventual adjudicación a terceros, pueden hacer perder al recurso de amparo su finalidad”. Por ello solicitaron la suspensión de la continuación del procedimiento de ejecución hipotecaria 114-2018 seguido ante el Juzgado de Primera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sendas providencias de 17 de junio de 2019, acordó: (i) la admisión a trámite de los recursos, apreciando que concurre en los mismos una especial trascendencia constitucional [art. 50.1 de la Ley Orgánica del Tribunal Constitucional (LOTC)] porque plantean un problema o afectan a una faceta de un derecho fundamental sobre el que no hay doctrina de este Tribunal [STC 155/2009, FJ 2, a)]; (ii) requerir al juzgado a quo para que en plazo no superior a diez días remitiera certificación o fotocopia adverada de las actuaciones del procedimiento de ejecución hipotecaria núm. 114-2018; (iii) previamente emplazara a quienes hubieran sido parte en éste, excepto a las recurrentes en amparo, para poder comparecer en el presente proceso constitucional en 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Sección Primera, de este tribunal, de 21 de junio de 2019, en ambos recursos se requirió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114-2018, y si ha recaído resolución se certifique sobre el contenido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12 de julio de 2019, se recibió en el registro de este Tribunal la correspondiente certificación del juzgado a quo fechada el 28 de junio de 2019, en la que se hizo constar “que en el presente procedimiento no se ha interpuesto recurso de apelación por ninguna de los ejecutantes”.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ambos recursos, por diligencia de ordenación del secretario de justicia de la Sala Primera de 18 de julio de 2019, se tienen por recibidas las actuaciones remitidas por el Juzgado de Primera Instancia e Instrucción núm. 3 de Lorca así como la certificación requerida en su día, sin haberse producido personación alguna. A tenor de lo dispuesto en el art. 52 LOTC, se da vista de todas las actuaciones de los presentes recursos de amparo, en la secretaría de esta Sala,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recurso de amparo 5549-2018, la representante procesal de Penrei Inversiones, S.L., presentó su escrito de alegaciones el 17 de septiembre de 2019, por el que interesó se dictara resolución estimatoria del recurso de amparo, haciendo mención a la STC 47/2019, de 8 de abril que, a su parecer, respalda los argumentos que presenta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5551-2018, la representación procesal de Euroinversiones Costa Sur, S.L., presentó su escrito de alegaciones el 17 de septiembre de 2019, en el que tras reproducir el contenido de la STC 47/2019, de 8 de abril,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presentó escrito de alegaciones, con el mismo contenido en ambos recursos, el 24 de septiembre de 2019, por el que interesó de este tribunal que dictara sentencia otorgando el amparo a las entidades recurrentes,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114-2018”,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formular las alegaciones de fondo de los recursos, la fiscal expuso sus razones para considerar correctamente agotada la vía judicial previa al amparo por parte de las recurrentes [art. 44.1.a) LOTC], al no ser necesario interponer incidente de nulidad de actuaciones contra el auto desestimatorio de la reposición —que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las recurrentes,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las recurrentes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solicitud de suspensión formulada por las recurrentes en amparo mediante otrosí de su escritos de demanda, por AATC 78/2019 y 79/2019, de 15 de julio, de la Sala Primera de este tribunal, se acordó denegar la suspensión cautelar solicitada y ordenar la anotación preventiva de las demandas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Primera de este tribunal, por ATC 122/2019, de 28 de octubre, acordó la acumulación del recurso de amparo 5551-2018 al recurso de amparo 5549-2018, para que siguieran una misma tramitación hasta su resolución, también única, desde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junio de 2020,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los presentes recursos de amparo acumulados es determinar si las resoluciones impugnadas han vulnerado el derecho a la tutela judicial efectiva (art. 24.1 CE) de las entidades recurrentes, por haber optado el juzgado por la notificación electrónica a través de la dirección electrónica habilitada y no a través de la notificación personal en el domicilio de la sociedad de conformidad con el art. 155.1 LEC, y por la errónea aplicación de las normas de procedimiento administrativo, que habría determinado la inadmisión a trámite de los escritos de oposición a la ejecución al considerarlos extemporáneos.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diverso de lo declarado entonces, procede aplicar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dicha STC 40/2020 se advierte que resulta de aplicación al caso la doctrina de este Tribunal plasmada en sus SSTC 6/2019, de 8 de abril, FJ 4 a), y 47/2019, de 8 de abril, FJ 4 a),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la STC 40/2020,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que remitía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los recursos de amparo presentados por Penrei Inversiones, S.L., y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28 de junio de 2018 y 14 de septiembre de 2018, dictados por el Juzgado de Primera Instancia e Instrucción núm. 3 de Lorca en el proceso de ejecución hipotecaria núm. 114-2018,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las demandadas, debiendo llevarse a cabo de nuevo este último por el juzgado ejecutor,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