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3096-2019,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2019, la entidad Penrei Inversiones, S.L., representada por la procuradora de los tribunales doña Blanca Berriatua Horta y bajo la dirección letrada de doña Anju Nirmala Benavent, interpuso recurso de amparo contra los autos dictados por el Juzgado de Primera Instancia e Instrucción núm. 6 de Lorca en el procedimiento de ejecución hipotecaria núm. 48-2018, en fechas 14 de septiembre de 2018 y 8 de abril de 2019,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48-2018, promovido por la entidad Banco de Sabadell, S.A., frente a las sociedades Euroinversiones Inmobiliarias Costa Sur, S.L., y Penrei Inversiones,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29 de mayo de 2018 se acordó despachar ejecución frente a las sociedades demandadas. El citado auto y el decreto de la misma fecha que le sigue fueron comunicados a Penrei Inversiones, S.L., a través de la sede judicial electrónica el día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24 de julio de 2018. Por auto de 14 de septiembre de 2018 se acordó su inadmisión por presentación extemporánea, tomando como fecha de notificación del auto el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30 de mayo de 2018, sino el 15 de julio de 2018, y que la comunicación remitida a través de la dirección electrónica habilitada no podía entenderse nada más que como un aviso de puesta a disposición o descarga de su contenido durante un plazo determinado (en el caso desde el 30 de mayo al 15 de julio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8 de abril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de 1 de octubre, del procedimiento administrativo común de las administraciones públicas (LPACAP) y 273.3 a) LEC, y determina que la recurrente interpreta de forma errónea la normativa aplicable, considerando el juzgado que, conforme al art. 162.2 LEC, transcurridos tres días sin que el destinatario acceda al contenido de la comunicación, se entenderá realizada legalmente, desplegando plenamente sus efectos. En función de esa normativa y de los acuerdos y pronunciamientos judiciales, atendidas las circunstancias del caso, entiende el órgano judicial que el escrito de oposición se presentó claramente fuera del plazo legalmente establecido en el art. 556.1 LEC, siendo por ello la oposición extemporánea, con la consecuencia legal 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 en los siguientes términos: ‘La Notificación estará disponible en su Dirección Electrónica Habilitada única desde el 30-05-2018 hasta el 15-07-2018. Si no procediera a su lectura en el plazo indicado se producirán los efectos correspondientes, según la normativa aplicable. Para que conste como leída, por favor acceda a http://notificaciones060.es Asunto: “JDO. 1 INST. E INSTR. N 6 DE LORCA EHJ/0000048/2018’”.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2020, la Sección Segunda de este tribunal acordó admitir a trámite el recurso de amparo y dirigir comunicación al Juzgado de Primera Instancia e Instrucción núm. 6 de Lorca, a fin de que emplazase a quienes hubieran sido parte en el procedimiento de ejecución hipotecaria núm. 48-2018,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14 de febrero de 2020,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24 de febrero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48-2018,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170/2019, 171/2019 y 173/2019, de 16 de diciembre, y 3/2020 y 7/2020,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48-2018,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