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1403-2020, interpuesto por don Jordi Turull i Negre,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marzo de 2020, el procurador de los tribunales don Aníbal Bordallo Huidobro, en nombre y representación de don Jordi Turull i Negre, interpuso recurso de amparo contra: i) la sentencia núm. 459/2019, de 14 de octubre, de la Sala Segunda del Tribunal Supremo, en cuya virtud el recurrente resultó condenado como autor de un delito de sedición de los arts. 544 y 545.1 del Código penal (CP), y otro de malversación de caudales públicos de los arts. 432.1 y 3, párrafo último, CP, en relación de concurso medial (art. 77 CP), a las penas de doce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y el auto del mismo órgano judicial, de fecha 29 de enero de 2020, que desestimó los incidentes de nulidad de actuaciones formulados contra aquella; entre ellos, el interpuesto por el recurrente de amparo. El recurso de amparo fue registrado con el núm. 1403-2020.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alegaron las siguientes vulneraciones de los siguientes derechos: a la no discriminación por razones lingüísticas (art. 14 CE), a la libertad ideológica (art. 16 CE), a la libertad personal, (art. 17 CE) a libertad de expresión (art. 20 CE), de reunión y manifestación (art. 21 CE), a la tutela judicial efectiva sin indefensión (art. 24.1 CE), a un proceso público con todas las garantías, al juez ordinario predeterminado por la ley, a la presunción de inocencia y a la defensa (art. 24.2 CE) y al principio de la legalidad en materia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interesó que, conforme a lo dispuesto en el art. 56 de la Ley Orgánica del Tribunal Constitucional (LOTC), se acordara la suspensión cautelar de los efectos de la sentencia condenatoria. En apoyo de esa solicitud, el recurrente alegó que lleva privado de libertad más de dos años, pues aparte del tiempo cumplido de condena estuvo en prisión provisional desde 2 de noviembre al 4 de diciembre de 2017, en un primer periodo, y desde el 23 de febrero de 2018 hasta el 14 de octubre del 2019, en una segunda ocasión. Por ello, si además se tiene en cuenta el tiempo que habitualmente tarda el Tribunal Constitucional en resolver recursos de amparo tan extensos y complejos como el presente, la eventual estimación de la demanda tendría lugar una vez cumplida una parte muy importante de las penas de prisión e inhabilitación absoluta impuestas en la sentencia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demandante, la anterior afirmación se ve corroborada por los más de dos años invertidos por este tribunal en dictar sentencia en los anteriores recursos de amparo que interpuso, por lo que es muy posible que el tiempo que transcurrirá hasta la resolución del presente recurso se extienda “mucho más allá de los citados dos años”, dado que “el número de alegaciones es mucho más extenso y es previsible que recurran la gran mayoría de los procesados”. Por ello, el recurrente insiste en la necesidad de acordar la suspensión pues, de no ser así, pasaría un periodo de cuatro o cinco años preso, lo que “haría perder a la presente demanda buena parte de su razón de ser, que es evitar la ejecución de una condena que se considera impuesta en vulneración de los derechos fundamentales”. A lo dicho se une la afectación de la condena sobre sus derechos políticos reconocidos en el art. 23 CE, ya que la pena de inhabilitación absoluta le impide presentar su candidatura en cualquier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pretensión trae a colación el auto de fecha 21 de noviembre de 2017, que acordó la suspensión de “la pena impuesta a los demandantes de amparo que asaltaron violentamente las dependencias de la Generalitat de Cataluña en Madrid” (en realidad, son seis los autos dictados en relación con ese supuesto; concretamente, los AATC 155 a 160/2017), ya que en esa resolución se detallan los aspectos a tener en cuenta para decidir sobre la suspensión cautelar de las penas privativas de libertad. Esos factores avalan que se conceda la suspensión interesada, pues nada impide que en el presente caso se establezca una excepción a lo que denomina “directriz general”, según la cual solo debe acordarse la suspensión de modo automático cuando las penas privativas de libertad sean inferiores a los cinco años, ya que “es posible que cuando se dicte sentencia al demandante le quedaran menos de cinco años para extinguir su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adujo que la suspensión solicitada no ocasiona perturbación grave a ningún interés de relevancia constitucional. Sobre ese particular, el demandante sostiene que ya ha disfrutado de permisos penitenciarios, sin que se hayan producido intentos de huida ni afectación del orden público; que durante la instrucción del procedimiento penal permaneció durante varios meses en libertad provisional; que la suspensión no afecta a los derechos de ninguna otra persona, ya que los delitos por los que fue condenado conciernen a bienes jurídicos colectivos; y que las posibles responsabilidades patrimoniales están suficientemente afianzadas. Finalmente, el recurrente interesó que, en aras a reducir al máximo la afectación de su libertad y sus derechos políticos, dado que cada día de privación de libertad y de inhabilitación le ocasionan un daño irreversible e irreparable, la solicitud de suspensión se tramitara y resolviera conforme a lo previsto en 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escritos presentados los días 8 y 16 de abril de 2020, el recurrente urgió la admisión a trámite del recurso de amparo y el otorgamiento de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6 de mayo del 2020, el Pleno de este tribunal acordó la admisión a trámite del presente recurso de amparo y recabó para sí el conocimiento del mismo. Al no apreciar la urgencia excepcional exigida por el art. 56.6 LOTC, se rechazó, no obstante, acordar la suspensión inaudita parte y de forma inmotivada. Asimismo, de conformidad con lo prevenido en el art. 56 LOTC, por providencia de la misma fecha se resolvió conceder un plazo común de tres días al Ministerio Fiscal y al solicitante del amparo, para que aleguen lo que estimen pertinente en relación con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7 de mayo del 2020, el demandante de amparo presentó ante este tribunal su escrito de alegaciones. En primer lugar, reitera los argumentos expuestos en el recurso para interesar la suspensión, por lo que vuelve a incidir en la pérdida de la finalidad del recurso de amparo, dado el extenso periodo de tiempo que ha permanecido privado de libertad, al que se debe sumar un previsible plazo superior a dos años para la resolución del recurso de amparo, en la inexistencia de riesgo de eludir la acción de la justicia y de perjuicios para terceros derivados de la suspensión cautelar, así como en el afianzamiento de las eventuales responsabilidades civiles que pudieran concretarse.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destaca que, a causa de la pandemia de Covid-19, se ha declarado el estado de alarma mediante el Real Decreto 463/2020, de 14 de marzo, y sus sucesivas prórrogas. Alega que las presentes circunstancias excepcionales deben valorarse en la ponderación de derechos e intereses constitucionales que debe realizar este tribunal, en aras a acordar la suspensión interesada. La ejecución de la sentencia condenatoria, de fecha 14 de octubre de 2019, no solamente afecta al derecho a la libertad [art. 5 del Convenio europeo para la protección de los derechos humanos y de las libertades fundamentales (CEDH)], sino que en la actual situación derivada de la crisis sanitaria, también se está poniendo en riesgo su vida (art. 15 CE) y su salud (arts. 2 y 8.2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expuesto refiere que la alta comisionada de las Naciones Unidas para los derechos humanos instó a los gobiernos, el pasado 25 de marzo de 2020, a fin de que adoptasen medidas urgentes para proteger la salud y la seguridad de las personas que se encuentran detenidas o recluidas en instalaciones cerradas, como parte de los esfuerzos generales que se llevan a cabo para frenar la pandemia de Covid-19. En particular, exhortó a los gobiernos y las autoridades competentes a reducir el número de reclusos, lo que aboga a favor de conceder la medida cautelar interesada. También alega que el Ministerio del Interior ha tratado de facilitar que los internos clasificados en tercer grado, o aquellos a los que se les hubiera aplicado el régimen de flexibilidad del art. 100.2 del Reglamento penitenciario (en este caso, siempre que lo hubiera autorizado previamente el juez en su plan de tratamiento individualizado), pudieran permanecer en sus casas sin necesidad de volver a los centros penitenciarios para dormir.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que no fuera estimada la suspensión de efectos de la sentencia objeto de impugnación, el recurrente interesa que se tenga por denunciada la vulneración de los arts. 5, 6, 13 y 18 del Convenio Europeo de Derechos Humanos, en el entendimiento de que la admisión a trámite del presente recurso de amparo tiene como objeto privar al demandante de la protección efectiva de sus derechos que, eventualmente y en un plazo razonable, podría dispensarle el Tribunal Europeo de Derechos Humanos, “lo que supone una vulneración de los preceptos de la Carta europea de derechos humanos que aquí se denuncia a los efectos de la interposición de ulterior demanda ante el Tribunal Europeo de Derechos Humanos”. Y añade que, como requiere la doctrina de dicho tribunal en relación con el citado art. 18 CEDH (cfr. por ejemplo la sentencia del asunto Merabishvili c. Georgia), esta denuncia se basa en los siguientes indicios o prueba indirecta: i) la totalidad de los recursos de amparo presentados en defensa de los “líderes independentistas procesados en la causa especial núm. 20907-2017” han sido admitidos a trámite, cuando la ratio de admisión de recursos de amparo es del 1 o 2 por 100 (en el año 2017 fue del 1,27 por 100); ii) la especial transcendencia constitucional alegada por el demandante en los recursos de amparo siempre ha sido escueta, lo que no ha impedido su admisión a trámite mediante resoluciones estereotipadas. Esa circunstancia resulta llamativa, dado que más de la mitad de los recursos de amparo se inadmiten por falta de justificación o insuficiente justificación de la especial transcendencia constitucional; iii) algunos recursos de amparo (concretamente, los recursos de amparo avocados 5758-2018 y 3495-2018) fueron admitidos a los solos efectos de acordar, meses más tarde, “su desestimación por razones que eran de inadmisión”, como la supuesta interposición fuera de plazo o la prematuridad del recurso. De ahí que, lo lógico habría sido inadmitirlos directamente para evitar la demora en poder acudir al Tribunal Europeo de Derechos Humanos; iv) en ninguno de los recursos admitidos a trámite se otorgaron medidas cautelares, pese a que el “rigurosísimo filtro de admisión del tribunal debería llevar asociado un cierto fumus boni iuris favorable a la concesión de tales medidas, especialmente cuando estaban en juego derechos cuyo daño resulta de reparación imposible, como la pérdida de libertad o la privación de los derechos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afirma que el Tribunal Constitucional ha pasado por alto, aun siendo España parte del Pacto internacional de derechos civiles y políticos, las consideraciones del Comité de Derechos Humanos de Naciones Unidas y del Working Group of Arbitrary Detention, a fin de que se respetaran los derechos fundamentales de los líderes independentistas recurrentes; v) el Tribunal Constitucional ha tardado más de un año en resolver los recursos de amparo (y en ocasiones, se ha acercado a los dos años) sin haber habilitado fines de semana o periodos vacacionales, pese a los constantes escritos de impulso presentados. De hecho, el primer recurso presentado por el demandante no se resolvió hasta el mes de diciembre de 2018, cuando varios líderes independentistas se declararon en huelga de hambre para denunciar la situación mencionada. Sin embargo, el referido tribunal sí ha resuelto en plazos extraordinariamente breves las medidas interesadas por el Gobierno español respecto de los líderes políticos independentistas catalanes, “como sucedió con el recurso del ejecutivo español contra la proclamación como candidato a la presidencia de la Generalitat del señor Carles Puigdemont (recurrida un viernes y suspendida al día siguiente en un pleno extraordinario celebrado en sábado)”; vi) la totalidad de los recursos de amparo a que se ha hecho referencia fueron resueltos por el pleno, cuando el porcentaje general de recursos de amparo sobre los que dilucidó dicho órgano no llegó, en el año 2017, al 10 por 100. Además, según noticias de prensa, la resolución de esos recursos ha sido coordinada por un mismo magistrado, distinto de los respectivos ponentes, lo que no se prevé en la Ley Orgánica del Tribunal Constitucional; vii) por último, refiere que la prensa española, citando fuentes no identificadas del propio Tribunal Constitucional, alude a una estrategia de este órgano para retrasar el acceso de los procesados al Tribunal Europeo de Derechos Humanos. Concretamente, alude a la siguiente noticia difundida por la agencia Europa Press: “el Tribunal Constitucional fijó como estrategia la admisión a trámite de los recursos de presos del ‘procés’ independentista en Cataluña para impedir la internacionalización del juicio que se celebró en el Tribunal Supremo, en el Tribunal Europeo de Derechos Humanos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14 de mayo del 2020, la fiscal presentó sus alegaciones. Tras identificar las resoluciones impugnadas en el presente recurso de amparo, señalar los aspectos más relevantes, en relación con el demandante, de la sentencia 459-2019, de 14 de octubre, de la Sala Segunda del Tribunal Supremo, y detallar las vulneraciones de los derechos fundamentales alegadas en la demanda, trae a colación la petición de suspensión cautelar de los efectos de la referida sentencia, interesada por otrosí al amparo de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pone de relieve los principales aspectos de la doctrina constitucional respecto de la suspensión cautelar regulada en el mencionado art. 56 LOTC; concretamente, el carácter excepcional y restrictivo de esa medida, cuyo otorgamiento queda condicionado porque la ejecución del acto o sentencia cause perjuicios irreparables, de manera que la resolución que recaiga quede desprovista de toda virtualidad para restablecer los derechos fundamentales cuya vulneración se alega (ATC 144/2010, FJ 1); que la suspensión interesada no ocasione una perturbación grave a un interés constitucionalmente protegido, ni a los derechos fundamentales o libertades de terceros; y que corresponde al recurrente acreditar la existencia de los perjuicios de esa naturaleza (ATC 147/2017,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la fiscal resume las razones invocadas por el recurrente para interesar la suspensión de las penas impuestas, para exponer, a continuación, la doctrina de este tribunal en relación con la suspensión cautelar de las penas privativas de libertad (con cita expresa de los AATC 44/2012, de 12 de marzo, y 198/2014, de 21 de julio),que sintetiza del siguiente modo: el criterio de gravedad de la pena aparece directamente conectado con la reprobación del ordenamiento al ataque al bien jurídico protegido, y opera como parámetro valorativo de la perturbación que la suspensión del cumplimiento de la pena de prisión puede comportar para la seguridad jurídica. Por ello, el Tribunal Constitucional ha establecido, como criterio rector, que para otorgar prevalencia al perjuicio que resulta de la ejecución de la pena privativa de libertad, la extensión de la misma sea inferior a cinco años, sin perjuicio de tomar en consideración otros factores para valorar su procedencia, incluso aunque la pena privativa de libertad sea inferior al límite de los cinco años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caso, la fiscal tiene en cuenta la extensión de la pena de prisión impuesta (doce años), que supera en más del doble el límite de los cinco años a que se ha hecho referencia, así como la notoria gravedad de los delitos por los que ha sido condenado (sedición y malversación de caudales públicos), que “afectan a bienes jurídicos relevantes de naturaleza pública y que tienen una notoria trascendencia social, por lo que también con arreglo a este criterio del bien jurídico protegido y la trascendencia social debe descartarse que concurra un factor que permita considerar que, ante el perjuicio de ejecución de una pena de prisión, debe ceder el interés general de cumplimento de las resoluciones judiciales, puesto que nos encontramos con que se han atacado bienes jurídicos relevantes de interés general y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fiscal rechaza las razones dadas por el demandante para fundar su solicitud. Afirma que, aunque al tiempo de privación de libertad ya cumplido se añadieran otros dos años hasta la resolución del presente recurso, aun quedarían unos siete años pendiente de cumplimiento, por lo que no cabría apreciar la pérdida de efectividad del recurso de amparo. También sostiene que las circunstancias del presente caso no son equiparables a las del supuesto a que se refiere el ATC de 21 de septiembre de 2017 que invoca el recurrente; en ese supuesto, las penas de prisión eran inferiores a cinco años, los delitos eran de menor entidad y los allí demandantes habían permanecido en libertad durante la tramitación del procedimiento, por lo que la ejecución de la sentencia hubiera supuesto su ingreso en prisión. Rechaza que deba tenerse en cuenta la alegación relativa a que la sentencia ha sido impuesta con vulneración de sus derechos fundamentales; conforme a una reiterada doctrina constitucional (AATC 26/2019, de 9 de abril, FFJJ 1 y 2 y 65/2019, de 18 de junio, FFJJ 1 y 3), debe descartarse la posibilidad de que el pronunciamiento sobre la suspensión de las resoluciones impugnadas requiera una anticipación sobre la cuestión de fondo que se suscita en el recurso. También afirma que no siendo procedente la suspensión de la pena privativa de libertad, tampoco se debe acceder a la suspensión de la pena de inhabilitación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fiscal solicita la desestimación de la medida de la suspensión “sin perjuicio de que se procure dar al recurso una pronta resolución, en cuanto lo permita su tramitación procesal y el pertinente sosiego de su deliberación, en orden a minimizar el perjuicio del cumplimiento de la pena de prisión, en el caso de que el recurso fuera estimado (ATC 25/2006, de 30 de enero)”.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las penas impuestas al demandante en la sentencia de la Sala de lo Penal del Tribunal Supremo núm. 459-2019, de 14 de octubre, en cuya virtud el demandante resultó condenado como autor de un delito de sedición de los arts. 544 y 545.1 CP y otro de malversación de caudales públicos de los arts. 432.1 y 3, párrafo último, CP; ambos en relación de concurso medial (art. 77 CP), a las penas de doce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refleja en los antecedentes de esta resolución, la petición de medida cautelar no solo se proyecta sobre la pena de prisión sino que también se interesa respecto de la pena de inhabilitación absoluta. Así pues, este tribunal resolverá sobre la suspensión cautelar de las dos penas impuestas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CP],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se refiere expresamente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recurrente alega que, para el caso de que no se acuerde la suspensión interesada, el recurso de amparo perdería su finalidad, con base en un parámetro objetivo; a saber, el periodo de tiempo total que ha estado privado de libertad por el procedimiento penal, y en función de las predicciones que efectúa acerca del tiempo que tardará este tribunal en resolver el recurso de amparo. También refiere la importancia de evitar la ejecución de una condena que considera impuesta “en vulneración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ha quedado expuesto anteriormente, el tiempo de privación de libertad ya consumido es un factor a tener en cuenta para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 Por otro lado, es notorio que entre la admisión a trámite y la definitiva sustanciación de un recurso de amparo necesariamente debe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y127/2001, de 21 de mayo, FJ 2, resoluciones que justificaron la paralización de la ejecución de las penas de prisión (en ambos casos,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a que se ha hecho referencia, cumple afirmar que, dada la notable extensión de la pena impuesta (doce años de prisión), el tiempo de privación de libertad ya cumplido carece de entidad para justificar la suspensión interesada, puesto que el periodo de tiempo que restaría por cumplir excede con creces de los cinco años de prisión que, como directriz de carácter general, contempla nuestra doctrina. Igual conclusión cabe alcanzar si, además, se toma en consideración el tiempo que podría tardarse en finiquitar el presente recurso. En esta fase inicial no se vislumbra que este último factor, unido a la fracción de pena ya cumplida, pueda originar que el recurso pierda su finalidad; más aún, si se tiene en cuenta que el cálculo que formula el recurrente respecto del tiempo de resolución no es más que una simple conjetura y, en cualquier caso, plantea un perjuicio hipotético. Por tanto, debemos rechazar que concurran las excepcionales circunstancias que habilitan la suspensión de una pena de prisión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último, debemos señalar que el hecho de que el recurrente no se haya sustraído a la acción de la administración de justicia y que, incluso, haya disfrutado de permisos penitenciarios, en nada empece las anteriores conclusiones. Como ha quedado reflejado, una de las variables a tener en cuenta para resolver sobre la suspensión cautelar de las penas de prisión, es el eventual riesgo de eludir la acción de la justicia que pueda existir (además del ATC 95/2019 ya citado, los AATC 22/2009, de 26 de enero, FJ 2; 150/2013, de 8 de julio, FJ 1, y 19/2014, de 27 de enero,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el riesgo de fuga fue apreciado en sede judicial, concretamente en el auto de fecha 23 de marzo de 2018, por el que se acordó la prisión provisional del recurrente, y en el auto de fecha 17 de mayo del mismo año, por el que se confirmó la anterior resolución, debemos añadir que, si bien el riesgo de eludir la acción de la justicia es un factor impeditivo de la suspensión cautelar, el hecho de que tal peligro no concurra no determina que dicha medida deba otorgarse sin más. Como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pero no suficiente por sí sola, pues conforme a la doctrina establecida por este tribunal también deben concurrir los restantes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de acuerdo a los argumentos expuestos, la notable magnitud de la pena de prisión impuesta, dato este que, conforme a la doctrina constitucional anteriormente reflejada expresa el reproche que el legislador asigna al hecho delictivo por su gravedad, la transcendencia social y la relevancia del bien jurídico protegido, constituye un factor determinante de la preservación del interés general, que aboga por no paralizar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interesa el demandante la suspensión cautelar de la pena de inhabilitación absoluta, por considerar que el cumplimiento de la misma afecta a sus derechos políticos (art. 23 CE), al impedir que pueda presentarse a cualquier proceso electoral. Por otro lado, invoca la necesidad de evitar la ejecución de una condena vulneradora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presente caso, la pena de inhabilitación absoluta no le ha sido impuesta al recurrente con carácter accesorio sino de manera principal, puesto que el art. 545.1 CP prevé la imposición de esa sanción por el mismo tiempo que la pena de prisión. Siendo así, no cabe rechazar la referida pretensión bajo el argumento, profusamente reiterado por este tribunal, de que la pena accesoria debe seguir la misma suerte que la pena principal cuando esta es de privación de libertad (entre otros, ATC 48/2005, de 1 de febrero, FJ 3), por lo que procede dar una respuesta autónoma a ese pedimento.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se ha pronunciado en diferentes ocasiones sobre la temática relativa a la suspensión de las penas de inhabilitación absoluta. Concretamente, en el ATC 167/2013, de 9 de septiembre, FJ 1 c), aparece compendiada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suspensión de las penas de inhabilitación absoluta es doctrina constitucional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 [ATC 102/2012, de 21 de mayo, FJ 3; en el mismo sentido, ATC 265/1998, de 26 de noviembre,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además específicos criterios de ponderación en relación con este tipo de penas. El ATC 259/2002, de 9 de diciembre, FJ 3, entre otros, declara que ‘la ejecución de la pena de inhabilitación absoluta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(AATC 140/1998; 264/1998)’. El citado ATC 259/2002, de 9 de diciembre, FJ 3, declara también que, de acuerdo con la jurisprudencia constitucional, este dato no es el único que debe ponderarse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269/1998) y que los hechos cuya comisión da lugar a su imposición derivan del ‘ejercicio de funciones públicas, susceptibles de socavar, por tanto, la confianza de los ciudadanos en los funcionarios precisamente encargados de velar por su seguridad y libertad’ (AATC 140/1998; 264/1998; 265/1998). Debe ponderarse, según el citado ATC 259/2002, de 9 de diciembre, FJ 3, que la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permite descartar la procedencia de la suspensión de la referida pena. En efecto, si bien la inhabilitación absoluta puede cercenar sus derechos políticos y que la reparación que eventualmente pudiera proceder no sería íntegra, no es este el factor al que principalmente debemos atender para dirimir sobre la viabilidad de la medida cautelar. Conforme a la doctrina constitucional transcrita, para desestimar la solicitud bastaría con reproducir las razones dadas para desechar la pertinencia de la suspensión de la pena de prisión, toda vez que la extensión temporal de la inhabilitación permite excluir la pérdida de la finalidad del recurso; a lo que cabe añadir que, en el caso actual, la necesidad de evitar la alteración del interés general debe estimarse prevalente. Pero, si además se toman en cuenta los criterios específicamente establecidos para elucidar sobre la suspensión de esta modalidad punitiva, más aún resulta justificada su denegación. Y ello, porque datos tales como el relevante cargo público que ostentaba el solicitante en el momento que acontecieron los hechos, la naturaleza de los delitos atribuidos y las particulares características de su comisión que la sentencia impugnada detalla, son circunstancias que corroboran las razones expuestas para rechazar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vulneración de sus derechos fundamentales que el demandante atribuye a la sentencia recurrida tampoco puede sustentar la paralización de sus efectos. En orden a resolver sobre la medida de suspensión cautelar, este tribunal excluye la toma en consideración de la denominada “apariencia de buen derecho” o “fumus boni iuris”, en tanto que ello supondría anticipar una respuesta sobre el fondo. Esta doctrina ha sido recientemente reiterada en el ATC 16/2019, de 12 de marzo, FJ 3 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nuestro citado ATC 128/2018, FJ 2, señalamos como causa para desestimar idéntica solicitud de suspensión, la imposibilidad de adelantar cuestiones controvertidas propias del fondo del recurso de amparo interpuesto, a esta fase temprana de la pieza incidental. Explicamos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acuerdo con la fundamentación expuesta, el motivo analizado carece de virtualidad para justificar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 7 de mayo de 2020 se apunta, como circunstancia sobrevenida que justifica el otorgamiento de la medida cautelar, la pandemia de Covid-19 que aún persiste, por lo que, al estar ingresado el demandante en un centro penitenciario, afirma que su vida y salud peligra más aún. Con carácter subsidiario, denuncia una serie de vulneraciones de derechos que serían achacables a este tribunal, para el caso de que no accediera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este trámite incidental solo procede dilucidar sobre la pertinencia de la medida cautelar y, en consecuencia, nuestra respuesta debe circunscribirse a la valoración de la eventual pérdida del objeto del recurso de amparo. Por tanto, desde esa perspectiva nos pronunciaremos sobre la alegación relativa la pandemia de Covid-19 que, como motivo adicional de suspensión del cumplimiento de la pena privativa de libertad, invoca el demandante. En relación con las conjeturas que formula para fundar las lesiones a las que subsidiariamente hace referencia, en relación con los recursos de amparo derivados de la causa especial de la Sala Segunda del Tribunal Supremo núm. 20907-2017, basta con dar por reproducidas las razones que llevaron a este tribunal a apreciar la especial transcendencia constitucional en los recursos de amparo mencionados; a acordar la inadmisión en sentencia de aquellos recursos en que se apreciaron óbices; y a denegar las medidas cautelares que fueron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lo establecido en el art. 56.1 LOTC, no es suficiente con que la ejecución del acto o sentencia impugnados origine cualesquiera perjuicios al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resuelto por el auto objeto de cita, se desestimó el alegato de sobrevenida vulneración del derecho reconocido en el art. 23 CE, para el caso de no ser acordada la suspensión de la prisión provisional, con base en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 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notorio que los perjuicios a que alude el demandante no están conectados a las resoluciones objeto de impugnación en la demanda principal, sino a la pandemia a que se ha hecho referencia; y que los derechos cuya vulneración potencial se alega para justificar la suspensión de la sentencia son diferentes de los que se invocan en la demanda principal. Siendo así, no corresponde a este tribunal dilucidar, y menos aún en este trámite incidental, sobre la procedencia de la excarcelación interesada por esa razón. Un pronunciamiento sobre este particular supondría ignorar la naturaleza subsidiaria del recurso de amparo, al no constar impugnada en esta sede una previa resolución judicial denegatoria de ese pedimento.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