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13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1683-2020, promovido por doña Carmen Borrero Rodríguez,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marzo de 2020, tuvo entrada en el registro general de este Tribunal Constitucional un escrito del procurador don Marcos Juan Calleja García, en representación de doña Carmen Borrero Rodríguez, asistida por el letrado don Juan Antonio Carrillo Donaire, por el que interpuso recurso de amparo contra la sentencia de 18 de octubre de 2018, dictada por la Sección Primera de la Sala de lo Contencioso-Administrativo de la Audiencia Nacional, recaída en el procedimiento ordinario núm. 76-2017, que desestimó el recurso interpuesto por aquella contra la desestimación por silencio de la solicitud de concesión de uso, ocupación y aprovechamiento de un inmueble sito en la localidad de El Portil, término municipal de Cartaya (Huelva), al amparo de lo establecido en la disposición transitoria primera de la Ley 22/1988, de 28 de julio, de costas, que, en fecha 22 de noviembre de 2013, había presentado ante el Ministerio de Medio Ambiente; y, también, contra la providencia de 24 de enero de 2020 de la misma sección y sala, que inadmitió a trámite el incidente extraordinario de nulidad de actuaciones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demandante, que había adquirido en 1978, mediante escritura pública e inscripción en el correspondiente registro de la propiedad, el dominio de una finca sita en la localidad de “El Portil”, término municipal de Cartaya (Huelva), sobre la que había construido una vivienda unifamiliar, pretendió acreditar que dicha titularidad era anterior a 1989, fecha en la que entró en vigor la Ley 22/1988, de 28 de julio, de costas, para, de ese modo, acogerse a la posibilidad de obtener una concesión administrativa de ocupación y aprovechamiento del dominio público marítimo-terrestre en la forma prevista por la disposición transitoria primera de aquella ley. Sin embargo, la solicitud le fue denegada por una resolución de 17 de septiembre de 1996 de la Dirección General de Costas. Acudió entonces a la vía contencioso-administrativa, que finalizó con sendas sentencias desestimatorias de su recurso, dictadas, en fecha 15 de octubre de 1999 por la Audiencia Nacional y, en trámite de casación, por el Tribunal Supremo el día 3 de diciembre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Rechazada aquella pretensión, la actora presentó, en este caso ante la jurisdicción civil, una demanda con objeto de que le fuera reconocida su titularidad dominical sobre aquel inmueble en fecha anterior a la de 1989 y, si bien la inicial sentencia de 6 de marzo de 2013 del Juzgado de Primera Instancia núm. 6 de Huelva desestimó su pretensión, la posterior resolución de 4 de septiembre de 2013, de la Sección Segunda de la Audiencia Provincial de aquella capital, recaída en trámite de apelación, estimó definitivamente y en firme la demanda declarando que doña Carmen Borrero Domínguez “fue propietaria, por justo título inscrito y con la condición de tercero hipotecario” del art. 34 de la Ley hipotecaria, de una finca registral inscrita en la localidad de El Portil, término municipal de Cartaya, con anterioridad al deslinde aprobado por orden ministerial de 14 de septiembre de 1989 y que reunía “los requisitos sustantivos para solicitar la concesión a que se refiere la disposición transitoria primera” de la Ley de costas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Paralelamente a la anterior iniciativa procesal de la actora, la Dirección General de Costas, en fecha 4 de noviembre de 2011, dictó una resolución en trámite de alzada, que desestimaba el recurso administrativo formalizado por doña Carmen Borrero Rodríguez contra otra anterior de 28 de julio de 2009 del servicio provincial de costas en Huelva, que había acordado la recuperación posesoria del dominio público terrestre ocupado, en base a la decisión judicial firme dictada por el Tribunal Supremo en su sentencia de 3 de diciembre de 2003 [antecedente a)]. La ahora demandante interpuso recurso contencioso-administrativo contra aquella resolución pero fue desestimado por sentencias, de 24 de septiembre de 2015 de la Sección Tercera de la Sala de lo Contencioso-Administrativo del Tribunal Superior de Justicia de Andalucía (sede de Sevilla) y, en vía de casación, por la sentencia de 24 de noviembre de 2016 de la sala correspondiente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con el pronunciamiento firme de la jurisdicción civil que le permitía acreditar su titularidad dominical sobre el inmueble objeto de cuestionamiento en fecha anterior al año 1989, nuevamente la actora presentó una solicitud ante la Dirección General de Sostenibilidad de la Costa y del Mar (Ministerio de Medio Ambiente, Medio Rural y Marino), en demanda de que le fuera otorgada la concesión para la utilización, ocupación y aprovechamiento del terreno cuestionado, que figuraba incluido en el dominio público marítimo-terrestre, con fundamento en lo establecido en el apartado primero de la disposición transitoria primera de la Ley de costas. La administración no dictó resolución expresa y, contra el pronunciamiento desestimatorio operado por silencio administrativo, doña Carmen Borrero interpuso recurso contencioso-administrativo ante la sala correspondiente de la Audiencia Nacional, la que, en el seno del procedimiento ordinario núm. 76-2017, dictó sentencia de 18 de octubre de 2018 por la que desestimó el recurso interpuesto. Contra esta resolución, la actora preparó recurso de casación que fue inadmitido por providencia de 6 de junio de 2019, de la Sección Primera de la Sala correspondiente del Tribunal Supremo, al no apreciar interés casacional objetivo. Finalmente, la actora promovió incidente extraordinario de nulidad de actuaciones contra la sentencia dictada, que fue inadmitido por providencia de 24 de enero de 2020 de la misma sección y sala de la Audiencia Nacional que había dictado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han vulnerado sus derechos a la tutela judicial efectiva sin indefensión (art. 24.1 CE), por haber incurrido en incongruencia, y al principio de igualdad ante la ley (art. 14 CE), porque entiende que la demandante “es la única ocupante de una vivienda en la localidad de El Portil, en el término municipal de Cartaya, afectada por el deslinde del dominio público marítimo-terrestre aprobado por orden ministerial de 14 de septiembre de 1989 que no ha obtenido la concesión de ocupación y uso”, frente al resto de otros afectados que, en su misma situación, sí han obtenido aquella concesión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escrito presentado el día 12 de junio de 2020 en el registro de este tribunal, la representación de la recurrente ha solicitado, como medida cautelar, la suspensión de la ejecución de la resolución de 28 de julio de 2009, dictada por el servicio provincial de costas en Huelva por la que acordó recuperar de oficio la posesión del dominio público marítimo-terrestre sobre el que se encuentra enclavada la vivienda unifamiliar que construyó la actora. Igualmente, destaca que el día 19 de mayo de 2020 le fue notificado a la señora Borrero Rodríguez un requerimiento expedido por el mencionado servicio provincial de fecha 12 de marzo anterior, por el que, en ejecución de la precedente resolución de 2009, se le exigía a la actora que, en el plazo de los quince días siguientes a la notificación de este requerimiento, iniciara los trabajos para la demolición de la vivienda construida en 1984, concediéndole el plazo de dos meses para que finalizara aquellos trabajos.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la demandante de amparo ha solicitado de este tribunal la adopción de la medida cautelar inaudita parte de suspensión de la resolución del servicio provincial de costas en Huelva de 28 de julio de 2009, así como del requerimiento de ejecución de la misma y de demolición de la vivienda edificada de 12 de marzo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demandante entiende que la medida cautelar es procedente. A tal efecto, argumenta que la demolición de la vivienda haría perder toda eficacia a una sentencia de este tribunal que, eventualmente, estimara el recurso de amparo interpuesto. Se trataría de un perjuicio irreparable que ha de ser ponderado con la inexistencia de una perturbación para los intereses generales o los derechos de terceros. Alega que su vivienda fue construida en 1984, con la oportuna licencia y que la administración dejó transcurrir posteriormente un tiempo de veinte años (desde 1989, fecha del deslinde, hasta 2009, fecha de la resolución del servicio provincial de costas en Huelva) sin realizar actuación alguna sobre su parcela que, además, es la única de su zona a la que —en igualdad de condiciones con otras viviendas— le ha sido denegada la concesión del uso, ocupación y aprovechamiento.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escrito con la afirmación de que el plazo de dos meses desde la notificación del requerimiento de ejecución para la finalización de los trabajos de demolición de la vivienda expira el próximo día 19 de julio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virtud de providencia de esta Sección Cuarta de fecha 22 de junio de 2020, se acordó la admisión a trámite de este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155/20009, FJ 2, f)]”. Además, en la misma resolución se decidió la formación de pieza separada de suspensión. En esta pieza se acordó en la misma fecha no haber lugar a la medida cautelar inaudita parte (art. 56.6 LOTC), al no apreciarse la urgencia excepcional alegada, sin perjuicio de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 de julio de 2020 la demandante de amparo presentó sus alegaciones, en las que se ratificó en los argumentos expuestos en el escrito de solicitud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7 de julio de 2020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referencia a los antecedentes del caso, el fiscal expone un desarrollo de la doctrina de este tribunal sobre la ejecutoriedad de las resoluciones judiciales y sus excepciones (AATC 45/2001, de 26 de febrero, y 32/2008, de 31 de enero), así como la jurisprudencia sobre la suspensión de los pronunciamientos de contenido económico (AATC 20/2009, de 26 de enero, y 26/2011, de 14 de marzo) y sus respectivas excepciones (AATC 156/2006, de 8 de mayo, y 129/2018, de 13 de diciembre), entre las que se incluyen expresamente los supuestos de demolición de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la doctrina general expuesta al caso concreto, el Ministerio Fiscal considera que procede acceder a la medida cautelar solicitada, ya que la “ejecución de la demolición de la vivienda podría ocasionar a la recurrente perjuicios irreparables que harían perder al amparo su finalidad” (art. 56.1 LOTC), “pues la afectación de sus bienes y derechos patrimoniales puede devenir definitiva o difícilmente reversible o de muy difícil y costoso restablecimiento en ese caso, viéndose privada además aquella de la posesión y goce de la edificación controvertida”. Para ello, según afirma, no es obstáculo que se solicite la suspensión de una resolución que no es el objeto del recurso, posibilidad expresamente admitida en los AATC 197/2005, de 9 de mayo (FJ 2), y 39/1997, de 10 de febrero (FJ 1), entre otros, siempre que guarden una íntima conexión entre sí. Finaliza señalando que no se aprecia en este caso que se produzca una perturbación para los intereses generales, teniendo en cuenta que nos encontramos con dos resoluciones judiciales aparentemente contradictorias (la de la Audiencia Nacional impugnada y la de la Audiencia Provincial de Huelva) pero igualmente legítimas, ni un perjuicio para terceros, valorando el tiempo que la vivienda lleva construida (desde el 14 de septiembre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pues, su escrito solicitando la suspensión cautelar de la resolución de 28 de julio de 2009 del servicio provincial de costas en Huelva de la Dirección General de Sostenibilidad de la Costa y el Mar (Ministerio de Medio Ambiente, Medio Rural y Marino) y del requerimiento de 12 de marzo de 2020.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 la resolución de 28 de julio de 2009 del servicio provincial de costas en Huelva de la Dirección General de Sostenibilidad de la Costa y el Mar (Ministerio de Medio Ambiente, Medio Rural y Marino) y del requerimiento de 12 de marzo de 2020. La parte demandante pone de manifiesto que, si bien tales actos administrativos no son directamente objeto del recurso de amparo, puesto que las resoluciones judiciales impugnadas son la sentencia de 18 de octubre de 2018 de la Sección Primera de la Sala de lo Contencioso-administrativo de la Audiencia Nacional y la providencia de 24 de enero de 2020 de la misma sección y sala, aquellas actuaciones administrativas y estas resoluciones judiciales guardan una estrecha conexión por venir referidas a la eventual demolición de una vivienda construida sobre la zona marítimo-terrestre cuya ejecución pretende la actora que sea suspendida cautelarmente en tanto no sea resuelto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se ha mostrado favorable, también, a la suspensión cautelar de la ejecución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éste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y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previsión legal ha posibilitado que este tribunal acuerde una medida cautelar que no se refiera expresamente a la resolución que es objeto del recurso de amparo, siempre que se cumpla el requisito intrínseco de la tutela cautelar, es decir, que su ejecución haga perder al propio recurso su finalidad. Como señala el ATC 197/2005, de 9 de mayo (FJ 3) “aun cuando la petición de suspensión se refiera al acto por el que se declara la ruina del edificio, y esta resolución no haya sido recurrida en amparo, al ser objeto del presente recurso de amparo las resoluciones judiciales recaídas en el proceso de impugnación del referido acto administrativo, y pretender con este recurso que se garantice su derecho a obtener de los órganos judiciales una resolución fundada en Derecho sobre su pretensión —pretensión que, en último término, va dirigida a la anulación del acto administrativo impugnado en la vía judicial—, si se acredita que la eficacia del acto administrativo puede privar al amparo de su finalidad, este tribunal, como señala el fiscal, podrá suspender la eficacia, no sólo de las resoluciones judiciales impugnadas, sino también del acto administrativo que estas resoluciones confirman (por todos ATC 333/2004,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supuesto resuelto por el ATC 197/2005 no es, sin embargo, semejante al que ahora es objeto de nuestro enjuiciamiento. En aquel caso, el tribunal acordó la suspensión cautelar de la ejecución de unas resoluciones judiciales que eran confirmatorias, en la vía contencioso-administrativa, del acto de declaración de ruina de un inmueble, de tal manera que la conexión directa entre el objeto de aquellas resoluciones judiciales y el acto administrativo del que traían causa era evidente porque se trataba de las resoluciones judiciales que habían desestimado el recurso interpuesto contra el acto administrativo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ahora, la suspensión cautelar que se solicita lo es respecto de unos actos administrativos dictados en ejecución de un procedimiento ya finalizado por virtud de una resolución judicial firme, cuya conexión con las resoluciones judiciales ahora impugnadas es sostenida por la recurrente. Bajo la invocada vulneración de sus derechos fundamentales a la tutela judicial efectiva y a la igualdad ante la ley, la actora alega que dichas resoluciones judiciales, ahora recurridas en amparo, han confundido el objeto del precedente procedimiento, a cuya ejecución responden los actos sobre los que recae la petición cautelar de suspensión, con el del proceso en que han sido dictadas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refiere la actora y sin que ahora, en este incidente cautelar, podamos prejuzgar sobre el contenido de la cuestión de fondo debatida en este proceso de amparo, la Sala de lo Contencioso-Administrativo de la Audiencia Nacional habría fundamentado el fallo desestimatorio de su recurso en que el Tribunal Supremo hubo resuelto hasta en dos ocasiones (sentencias de 3 de diciembre de 2003 y 24 de noviembre de 2016) y en sentido desestimatorio para la recurrente, sobre la recuperación posesoria de la finca objeto de la litis, cuando, según defiende la actora, lo que ésta ha pretendido ahora es que, tomando como punto de partida su reconocimiento de que el inmueble se halla dentro de la zona marítimo-terrestre y, por tanto, en terreno demanial, le sea otorgada una concesión de uso y disfrute del mismo, al amparo de lo establecido en la disposición transitoria primera de la Ley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este planteamiento de la parte demandante, cuyo contenido solo enjuicia ahora este tribunal a los meros efectos de resolver sobre la medida cautelar de suspensión solicitada, debe llevarnos a “la huida de un excesivo formalismo en la interpretación del art. 56 LOTC, ajeno a los importantes intereses que se hallan en juego en estas piezas de suspensión, [que] aconsejan la incardinación de la solicitud en dicho precepto y por ello, la consideración de su fondo” (ATC 39/1997, de 10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autos, la pretensión cautelar de suspensión sobre los actos administrativos, dictados en ejecución de una previa resolución administrativa para la recuperación de la posesión del dominio público marítimo terrestre y el subsiguiente requerimiento para la demolición de la vivienda de la recurrente guardan una estrecha conexión con el objeto del recurso contencioso-administrativo resuelto por la Audiencia Nacional, en la medida en que, como se ha dicho, la pretensión de la actora tenía por finalidad el reconocimiento de un derecho a la concesión del uso, ocupación y aprovechamiento del terreno demanial y de la vivienda construida sobre el mismo, de tal manera que si aquellos actos de ejecución llegan a hacerse efectivos y, por tanto, la vivienda es demolida, el derecho a la concesión pretendido devendría inviable.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alega vulneración de sus derechos fundamentales a la tutela judicial efectiva y a la igualdad ante la ley porque entiende que la Audiencia Nacional ha confundido el objeto de su pretensión a la hora de abordar el enjuiciamiento de las dos cuestiones jurídicas que han sido puestas en conexión. Tal circunstancia, como sostiene el Ministerio Fiscal en sus alegaciones, pone en relación, a los meros efectos de decidir sobre la medida cautelar solicitada, las resoluciones judiciales impugnadas con los actos administrativos de ejecución y de demolición de la vivienda de la recurrente, de tal modo que, para asegurar el pronunciamiento de nuestra sentencia en este proceso de amparo, es preciso acordar la suspensión cautelar de la ejecución de los actos administrativos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como ha declarado este tribunal, “la ejecución de la demolición de la obra podría ocasionar en esta ocasión a la recurrente perjuicios irreparables que harían perder al amparo su finalidad, pues a la afectación de sus bienes y derechos patrimoniales puede devenir definitiva o difícilmente reversible o de muy difícil y costoso restablecimiento en ese caso, viéndose privada además aquella de la posesión y goce de la edificación controvertida si la demolición de la vivienda se materializase. A ello cabe añadir, por ser ésta condición de la suspensión, que no se percibe en este momento procesal, atendidas las circunstancias del presente caso, que la suspensión de la ejecución pueda entrañar una perturbación grave de los intereses generales o de los derechos fundamentales y libertades públicas de terceros” (ATC 129/2018, de 13 de diciembre,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la medida cautelar solicitada y, en consecuencia, suspender la ejecución de la resolución de 28 de julio de 2009, dictada por el servicio provincial de costas en Huelva de la Dirección General de Sostenibilidad de la Costa y el Mar (Ministerio de Medio Ambiente, Medio Rural y Marino), en relación con la finca a que se refiere este proceso de amparo, así como el requerimiento de ese servicio de fecha 12 de marzo de 2020, dictado en ejecución de la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