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recurso de amparo núm. 6711-2019, interpuesto por don Oriol Junqueras Vies y don Raül Romeva Rueda,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noviembre de 2019 la procuradora de los tribunales doña Celia López Ariza, en nombre y representación de don Oriol Junqueras Vies y don Raül Romeva Rueda, interpuso recurso de amparo contra el auto de 14 de mayo de 2019 dictado por la Sala de lo Penal del Tribunal Supremo en la causa especial núm. 20907-2017 por el que se denegaba la solicitud de autorización a la correspondiente cámara para proceder contra don Oriol Junqueras y don Raül Romeva, en cumplimiento del requisito de procedibilidad previsto en el art. 751 in fine de la Ley de enjuiciamiento criminal mediante la remisión del correspondiente suplicatorio a la Excma. Sra. presidenta del Congreso de los Diputados; asimismo, se impugnaba el auto de 3 de octubre de 2019 dictado en el mismo procedimiento por la sala de enjuiciamiento, que desestimaba el recurso de súplica interpuesto contra el previo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las dos decisiones impugnadas vulneraban el derecho fundamental a la representación política y al acceso a cargos públicos (art. 23 CE), en relación con la prerrogativa de la inmunidad parlamentaria (art. 71.2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digo segundo, al amparo del art 56 de la Ley Orgánica del Tribunal Constitucional (LOTC), se solicita como medida cautelar la suspensión de la ejecutividad de la sentencia condenatoria de fecha 14 de octubre de 2019, para evitar daños de difícil o imposible reparación. La fundamentación de la solicitud se pospone para la fase posterior 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25 de febrero de 2020, el Pleno de este tribunal acordó recabar para sí el conocimiento del presente recurso de amparo, conforme al art. 10.1 n) LOTC, así como su admisión a trámite. Al no apreciar la urgencia excepcional exigida por el art. 56.6 LOTC, se rechazó, no obstante, acordar la suspensión inaudita parte y de forma inmotivada. Asimismo, de conformidad con lo prevenido en el art. 56 LOTC, por providencia de la misma fecha se resolvió formar la oportuna pieza separada y, en ella, conceder un plazo de tres días al Ministerio Fiscal y al solicitante de amparo para que efectúen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6 de marzo de 2020, los demandantes de amparo presentaron ante este tribunal su escrito de alegaciones en el que fundamentaban su petición de la suspensión de la sentencia dictada por la Sala de lo Penal del Tribunal Supremo en la causa especial núm. 20907-2017, con fecha 14 de octubre de 2019, que condena a los demandantes a penas de doce años de prisión y doce años de inhabilitación absoluta, al tenerlos por responsables en concepto de autores de un delito de sedición en concurso medial con un delito de malversación agravado por razón de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los demandantes entienden que, de acuerdo con lo previsto en el art. 56. 2 y 3 LOTC, en el caso de autos resulta necesario aplicar la suspensión, por cuanto los efectos derivados de las resoluciones discutidas suponen efectivamente un perjuicio irreparable para los recurrentes así como para la sociedad en general. El tribunal de enjuiciamiento acordó la continuación del procedimiento sin emitir los preceptivos suplicatorios después de que los demandantes fueron elegidos diputado y senador, permitiendo así la continuación de la causa desoyendo la inmunidad de los demandantes, lo que supone un límite absoluto a la jurisdicción. La continuación del proceso acabó en una sentencia condenatoria de los hoy recurrentes. En apoyo a este argumento se cita la STJUE de 19 de diciembre de 2019 en lo que respecta al señor Junqueras, demostrativa de la existencia de una interpretación de la ley indebida y restrictiva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demandantes se refieren a la doctrina sentada por este tribunal en materia de suspensión de penas privativas de libertad y penas accesorias de inhabilitación contenida en los AATC 198/2014, de 21 de julio; 34/2016, de 15 de febrero, y 95/2019, de 23 de julio entre otros, que determina como elementos fundamentales a valorar o ponderar a la hora de decidir sobre la suspensión, los siguientes: a) magnitud del interés general en la ejecución y trascendencia social; b) duración de la pena impuesta y tiempo restante de cumplimiento; c) riesgo de eludir la justicia; d) posible desprotección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se afirma que la importancia del bien jurídico tutelado redunda no sólo en interés de los demandantes, sino de la sociedad en general, la cual ha visto apartados de la esfera política de forma indebida a sus legítimos representantes, con lo cual el impacto de una suspensión como la solicitada resulta totalmente necesaria y 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duración de la pena, si bien como regla general se viene aceptando la suspensión de penas privativas de libertad de hasta cinco años, se señala que incluso de superarse dicha penalidad se ha acordado excepcionalmente la suspensión de la prisión y medidas de inhabilitación al ponderar los distintos elementos a tener en cuenta, tal como ha sucedido en los siguientes casos: condenas de seis años (AATC 1260/1988; 229/1995; 202/1997; 253/1997, y 235/1999), siete años (AATC 105/1993; 126/1998; 305/2001, y 78/2002), ocho años (ATC 125/1995), once años (ATC 312/1995) y hasta doce años (ATC 112/1998).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añade que, en el momento de presentar el escrito, el señor Junqueras ha pasado ya más de dos años en prisión y el señor Romeva cerca de los dos años, sin poder ejercer de forma efectiva sus respectivos cargos (el señor Romeva como senador y el señor Junqueras primero como diputado y después como europarlamentario). Teniendo en cuenta el tiempo mínimo que pueda transcurrir hasta la resolución de la demanda principal de amparo, los mismos ya habrían cumplido un tercio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riesgo de reincidencia, resulta evidente que los motivos en base a los cuales en un inicio se acordó la prisión provisional, fundados en la supuesta comisión de un delito de rebelión, han quedado finalmente huérfanos de contenido, y es que dicho delito ha sido categóricamente descartado en sentencia. Y en cuanto al peligro de fuga, se argumenta que aparte del hecho de que existen múltiples medidas alternativas para asegurar la no sustracción de los demandantes de la justicia, la actitud de los mismos (se han presentado siempre voluntariamente cuando han sido requeridos por los tribunales; en el caso del señor Romeva incluso después de haber estado ya en prisión provisional), así como sus circunstancias personales, teniendo ambos absoluto arraigo en la Comunidad Autónoma de Cataluña con sus respectivas parejas e hijos (menores de edad), descartan el riesgo de fuga que en otros casos pueda haber. Cuando han efectuado salidas del centro penitenciario, dentro de sus respectivos planes de tratamiento, por aplicación del art. 100.2 del Reglamento penitenciario, han retornado normalmente al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desprotección de las víctimas, se afirma que dicho supuesto no resulta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los argumentos expuestos, concluyen los demandantes, el impacto que está provocando la ejecución de la sentencia condenatoria de 14 de octubre de 2019, dictada por la Sala de lo Penal del Tribunal Supremo en la causa especial núm. 20907-2017, así como los demás factores que se discuten, entienden que en el caso de autos resulta absolutamente necesario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marzo del 2020, el Ministerio Fiscal ante el Tribunal Constitucional presentó sus alegaciones. En primer lugar, identifica las resoluciones impugnadas en el presente recurso de amparo, detalla las vulneraciones de los derechos fundamentales alegadas en la demanda, y finalmente, señala que la suspensión cautelar de efectos se solicita respecto de la sentencia condenatoria de 14 de octubre de 2019, y no de los autos de la Sala de lo Penal del Tribunal Supremo de fechas 14 de mayo y 3 de octubre de 2019, resoluciones todas ellas dictadas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pone de relieve los principales aspectos de la doctrina constitucional respecto de la suspensión cautelar regulada en el mencionado art. 56 LOTC. Comienza señalando el carácter excepcional y restrictivo de esa medida, por lo que solo cabrá la suspensión del acto o sentencia impugnados cuando su ejecución produzca un perjuicio al recurrente que pudiera hacer perder su finalidad al amparo. Recuerda que la facultad suspensiva se sustenta en la “necesidad de preservar la integridad del derecho fundamental cuya vulneración se denuncia cuyo otorgamiento queda condicionado porque la ejecución del acto o sentencia cause perjuicios irreparables, de manera que la resolución que recaiga quede desprovista de toda virtualidad para restablecer los derechos fundamentales cuya vulneración se alega” (ATC 144/2010, FJ 1). En todo caso, la suspensión, no puede ocasionar ninguna perturbación grave a un interés constitucionalmente protegido, ni a los derechos fundamentales o libertades de otra persona. Por tanto, la suspensión ha de ser tratada, en este contexto, como una medida de carácter excepcional y propia de la justicia constitucional cautelar, que ha de ser aplicada restrictivamente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de la improcedencia de la suspensión, y, por tanto, su carácter excepcional y restrictivo, queda justificada por la protección del interés general que conlleva la ejecución y efectividad de las resoluciones dictadas por jueces y tribunales en el ejercicio de la potestad jurisdiccional que les confiere el art. 117 .3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solo será pertinente cuando la ejecución del fallo cause al solicitante de amparo un perjuicio irreparable en los derechos fundamentales invocados en el proceso constitucional. El Tribunal Constitucional ha establecido como criterio general la improcedencia de la suspensión de la ejecución de aquellos fallos judiciales que admiten la restitución íntegra de lo ejecutado,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En todo caso,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el fiscal recordando que los recurrentes han sido condenados, entre otras, a penas de trece años de prisión en lo que respecta a don Oriol Junqueras Vies, y de doce años de prisión en lo que atañe a don Raül Romeva Rueda, en razón de ser responsables en concepto de autores de un delito de sedición en concurso medial con un delito de malversación agravado por razón de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Amén de la gravedad y naturaleza de los hechos enjuiciados, el bien jurídico afectado, la trascendencia social del hecho, el riesgo de eludir la acción de la justicia y, especialmente, la gravedad de la pena impuesta, expresa con suficiente rotundidad la magnitud e intensidad del interés general en su ejecución. Asimismo, la aplicación de la específica doctrina constitucional reseñada y multitud de pronunciamientos del tribunal que repiten que la suspensión debe ser descartada cuando la concesión de la misma equivalga al otorgamiento anticipado del amparo (entre muchos, AATC 10/2003, 11/2003, 415/2004, 201/2005, 263/2005, 265/2005 y 4/2006), conlleva la necesidad de que se deniegue la suspensión, pues, desde la perspectiva de este proceso constitucional, suspender su ejecutoriedad implicaría anticipar de hecho los eventuales efectos del otorgamiento del amparo extramuros de la finalidad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afirmado anteriormente, la gravedad y duración de la pena impuesta son uno de los elementos que pueden decidir la improcedencia de la suspensión ya que en el supuesto de que la pena sea de larga duración, el interés general reclama con especial intensidad su ejecución. Esta conclusión se impone no sólo por el necesario mantenimiento de la confianza en la justicia penal y los efectos disuasorios que se derivan de la finalidad de prevención general de los delitos, sino también porque la duración de la pena cuantifica “el desvalor del comportamiento enjuiciado y el daño social producido, según la apreciación del tribunal sentenciador, que nosotros no podemos revisar en este trámite” (AATC 199/1999, FJ 3, y 146/2001,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fiscal sus alegaciones interesando la denegación de la suspensión solicitada. Ello, sin perjuicio de advertir que resultaría procedente resolver en el más breve plazo posible el presente recurso de amparo, anteponiéndolo incluso en el orden de señalamientos, a fin de reducir en lo posible los efectos negativos que la ejecución de la condena de privación de libertad, en tanto se sustancia el presente recurso en amparo, podría acarrear a los recurrentes, y para el caso de que el mismo fuera estimado.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las penas impuestas a los demandantes en la sentencia de la Sala de lo Penal del Tribunal Supremo núm. 459/2019, de 14 de octubre, resolución que no es objeto del recurso de amparo núm. 6711-2019, respecto del que se solicita la suspensión, aunque en la demanda los recurrentes solicitaban del tribunal que, de estimarse sus pretensiones, dicha sentencia fuera declarada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recuerda que son objeto del recurso de amparo núm. 6711-2019 el auto de 3 de octubre de 2019, dictado por la Sala de lo Penal del Tribunal Supremo en la causa especial núm. 20907-2017, por el que se desestima el recurso de súplica interpuesto contra el previo auto de 14 de mayo de 2019, dictado por la propia sala de enjuiciamiento en dicho procedimiento, en el que se rechazaba la necesidad de solicitar suplicatorio al Congreso de los Diputados respecto del señor Junqueras y al Senado respecto del señor Romeva, después de que los demandantes en amparo fueran elegidos en las elecciones celebradas el 28 de abril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lo que se acaba de exponer, de igual forma a como se procede en el mismo supuesto en la pieza de suspensión relativa al recurso de amparo núm. 6720-2019, interpuesta por los señores Sànchez, Rull y Turull, lo primero que debe dilucidar este tribunal es si cabe suspender resoluciones judiciales no impugnadas en el recurso de amparo en el que se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el objeto de la posible suspensión prevista en este precepto son las resoluciones judiciales impugnadas en el recurso de amparo respecto del que se produce la pieza de suspensión. No está previsto, pues, que pueda interesarse la suspensión de resoluciones judiciales ajenas a la impugnación en amparo, salvo que entre la resolución impugnada y la posterior exista alguna relación causal.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allá de un criterio de interpretación literal, que en ese supuesto no representa duda alguna, dada la claridad de la redacción del art. 56. 2 LOTC, esta petición no supera tampoco ni una interpretación teleológica ni una interpretación sistemática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la suspensión, como tiene determinado este tribunal, es la de evitar la irreparabilidad o dificultad de la reparación de los perjuicios que puedan generarse de seguirse la ejecución del acto impugnado, y ello, con el objeto de mostrar que la ejecución del acto recurrido puede privar a la demanda de amparo de su finalidad, provocando que el restablecimiento del recurrente en el derecho constitucional vulnerado sea tardío,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 La suspensión, así, debe pretenderse respecto de los daños que pueda generar una resolución en un determinado contexto jurídico que viene configurado en la demanda de amparo y que determinan, además de la resolución como acto que vulnera los derechos que se hayan visto afectados y los antecedentes de los que trae causa. Dicho contexto jurídico es el que determina el posible alcance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recuérdese, está configurado como instrumento de tutela excepcional y extraordinario de los derechos y libertades fundamentales contra actos de los poderes públicos, en este caso, contra actos que tengan su origen inmediato y directo en un acto u omisión de un órgano judicial. Por ello, la pieza de suspensión, se insiste, está pensada para evitar los daños o perjuicios irreparables que aquel acto u omisión judicial impugnados pudieran generar. No es función de este tribunal entrar a valorar la irreparabilidad o gravedad de los perjuicios que resoluciones judiciales posteriores puedan tener en la reparación de los derechos denunciados en un amparo previo. El tribunal tiene delimitada, limitada en este caso, su competencia por la Ley Orgánica del Tribunal Constitucional al acto del que trae causa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debe recordarse que, según la doctrina de este tribunal, la premisa de la que se parte es que la suspensión es una medida provisional de carácter excepcional y de aplicación restrictiva dado el interés general en la efectividad de las decisiones de los poderes públicos, y, en particular, en la ejecución de las resoluciones judiciales. Y ello porque como este tribunal ha declarado,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Si bien dicha premisa puede ceder en aquellos supuestos en los que, de no acordarse la suspensión, el amparo perdería toda finalidad, no parece coherente con su naturaleza excepcional que dicha cesión pueda darse respecto de actos judiciales relativos, en su caso, a otros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Señalan los demandantes que en el presente asunto “la importancia del bien jurídico tutelado redunda no sólo en interés de los demandantes sino de la sociedad en general, la cual ha visto apartados de la esfera política de forma absolutamente indebida a sus legítimos representantes, con lo cual el impacto de una suspensión como la solicitada resulta totalmente necesaria y proporcionada”. Sin embargo,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(por todos, AATC 64/1990, de 30 de enero, y 319/2003, de 13 de octubre). El tribunal ha reiterado, en esta misma línea, que “en el trámite procesal de la suspensión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Esta nueva exigencia de excepcionalidad de la suspensión que se aplica respecto de los actos impugnados en el amparo de referencia, hacen, de nuevo, inviable la asunción de que quepa otorgarse la suspensión de actos impugnados en terceros recursos de amparo, cuya suspensión, además, supondría adelantar el sentido de la futura sentencia de otro procedimiento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admisible el argumento relativo a la duración de la pena impuesta en la sentencia del Tribunal Supremo. Es cierto, como explican los demandantes, que, por regla general, se viene aceptando la suspensión de penas privativas de libertad de hasta cinco años, pero que cabe superarse dicha penalidad al ponderar distintos elementos del caso. Obvian los demandantes señalar, de nuevo, que tal doctrina se ha aplicado respecto de sentencias condenatorias que fueran objeto del amparo en el que se solicita la suspensión. Se produce también, en este caso, un intento de desvirtuar el objeto de la suspensión prevista por el art. 56. 2 LOTC: las resoluciones judiciales impugnadas en el concreto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además, es menester tener en cuenta que los recurrentes en el presente amparo lo son también del amparo interpuesto contra la sentencia condenatoria de 14 de octubre de 2019 (recurso de amparo núm. 1621-2020). En dicha demanda de amparo, en otrosí digo, se interesa que, conforme a lo previsto en el art. 56 LOTC, se acuerde la suspensión de los efectos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escrito presentado el 30 de marzo de 2020, los recurrentes interesaron, al amparo de lo dispuesto en el art. 56.6 LOTC, que de forma urgente se acuerde la suspensión de las penas impuestas en la sentencia impugnada en el presente recurso. Fundan esa petición en la crisis sanitaria originada con la declaración del estado de alarma derivada de la pandemia de Covid-19. Parece claro, pues, que las partes conocen que la suspensión debe solicitarse de la sentencia condenatoria que es objeto de estudio en el amparo correspondiente a las supuestas vulneraciones causadas por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ello, para conocer la decisión sobre la suspensión solicitada de la sentencia de 14 de octubre de 2019, dictada por la Sala de lo Penal del Tribunal Supremo en la causa especial núm. 20907-2017, habrá que estar a lo que este tribunal decida en la correspondiente pieza de suspensión abierta respecto del recurso de amparo núm. 1621-2020.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expuesto, cabe concluir que un pronunciamiento sobre la suspensión solicitada supondría ignorar su naturaleza excepcional, al pretenderse la suspensión de un acto no impugnado en el presente recurso de amparo núm. 6711-2019.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