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núms.3538-2019 y 3539-2019, promovidos, respectivamente por Penrei Inversiones, S.L., representada por la procuradora de los tribunales doña Blanca Berriatua Horta y bajo la dirección de la letrada doña Anju Nirmala Benavent Rodríguez y Euroinversiones Inmobiliarias Costa Sur, S.L., representada por la procuradora de los tribunales doña Blanca Berriatua Horta y bajo la dirección del letrado don Marcelino Gilabert García, contra los autos dictados por el Juzgado de Primera Instancia e Instrucción núm. 5 de Lorca en el procedimiento de ejecución hipotecaria núm. 392-2018 en fechas 21 de septiembre de 2018 y 23 de abril de 2019 por los que, respectivamente, se inadmiten por extemporáneas las oposiciones a la ejecución hipotecaria y se confirman estas últimas decisiones al desestimarse los recursos de reposición interpuestos frente a ellas. Ha intervenido el Ministerio Fiscal. Ha sido parte la entidad Pera Assets Designated Activity Company, actuando como sucesora procesal del banco ejecutante.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junio de 2019, la entidad Penrei Inversiones, S.L., representada por la procuradora de los tribunales doña Blanca Berriatua Horta y bajo la dirección de la letrada doña Anju Nirmala Benavent Rodríguez, interpuso recurso de amparo contra las resoluciones referidas en el encabezamiento. La presentación de dicho escrito dio lugar al recurso de amparo núm. 3538-2019, cuyo conocimiento correspondió a la Sección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las resoluciones referidas en el encabezamiento. La presentación de dicho escrito dio lugar al recurso de amparo núm. 3539-2019, cuyo conocimiento correspondió a la Sección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la resolución de los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392-2019 promovido por la entidad Banco de Sabadell, S.A., frente a las sociedades Euroinversiones Inmobiliarias Costa Sur, S.L., en calidad de prestataria e hipotecante, y Penrei Inversiones, S.L., en calidad de titular registral de un derecho de uso sobre el inmueble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6 de junio de 2018 se acordó despachar ejecución frente las sociedades demandadas. El citado auto y el decreto de la misma fecha que le sigue fueron comunicados a las citadas entidades a través de la sede judicial electrónica el día 13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entidades Penrei Inversiones, S.L., y Euroinversiones Inmobiliarias Costa Sur, S.L. presentaron sendos escritos de oposición a la ejecución despachada con fecha 31 de julio de 2018. Por auto de 21 de septiembre de 2018 se acordó su inadmisión por presentación extemporánea, tomando como fecha de notificación el 13 de junio de 2018. Al pie de dicho auto figuraba la indicación de que podía impugnarse por medio de recuro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sociedades mercantiles recurrentes interpusieron recurso de reposición contra los autos de inadmisión alegando, en síntesis, que las actuaciones de notificación y requerimiento no habían sido realizadas el día 13 de junio de 2018 sino el 24 de julio de 2018 y que la comunicación remitida a través de la dirección electrónica habilitada no puede entenderse más que un aviso de puesta a disposición o descarga de su contenido durante un plazo determinado (en el caso desde el 13 de junio al 24 de julio de 2018) y entenderlo de otro modo, además de infringir los arts. 135, 152, 160, 162 de la Ley de enjuiciamiento civil (LEC), vulnera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los recursos fueron desestimados por auto de 23 de abril de 2019. Según esta resolución las recurrentes tienen la condición de persona jurídica y, por tanto, “están obligadas a relacionarse con la administración de justicia por medios electrónicos (art. 14.2 a) de la Ley 39/2015 LPAAP y art. 273.3 a) LEC)” (sic). Según el auto, si bien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31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entidades recurrentes aducen en sus demandas de amparo que las resoluciones impugnadas vulneran su derecho a la tutela judicial efectiva sin indefensión (art. 24.1 CE) en su vertiente de acceso al proceso. En síntesis, argumentan que la interpretación ofrecida en los autos objeto de impugnación, que se apoya en la Ley de procedimiento administrativo eludiendo las garantías exigibles para las notificaciones de un proceso judicial, cercena el derecho a la tutela judicial efectiva al privar a las recurrentes del derecho a formular oposición en un proceso de ejecución hipotecaria. A tal fin, aducen que siguieron la literalidad de las instrucciones contenidas en sendos correos electrónicos que recibieron procedente del servicio de notificaciones electrónicas, accediendo al contenido de la notificación dentro del plazo establecido en el mismo. Los citados correos tienen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estará disponible en su Dirección Electrónica Habilitada única desde el 13-06-2018 hasta el 29-07-2018.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conste como leída, por favor acceda a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5 DE LORCA EJH/000000392/2018’”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la entidades recurrentes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demandas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providencias de 27 de enero de 2020 la Sección Segunda de este tribunal acordó admitir a trámite los recursos de amparo apreciando que concurre en los mismos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y, de conformidad con lo dispuesto en el art. 51 LOTC, dirigir comunicación al Juzgado de Primera Instancia e Instrucción núm. 5 de Lorca, a fin de que emplazara a quienes hubieran sido parte en el procedimiento de ejecución hipotecaria núm. 392-2018, para que en el plazo de diez días puedan, si lo desean, comparecer en el presente recurso de amparo. La Sección acordó formar las oportunas piezas para la tramitación del incidente de suspensión y, conforme a lo dispuesto en el art. 56 LOTC, concedió un plazo común de tres días a las partes recurrentes y al Ministerio Fiscal para que alegaran lo que estimasen pertinente sobre dicha suspensión. Por AATC 26 y 27/2020, de 24 de febrero, se acordó denegar la suspensión cautelar solicitada y ordenar la anotación preventiva de las demandas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escritos remitidos al registro electrónico de este tribunal el 25 de marzo de 2020, la procuradora de los tribunales doña María Claudia Munteanu, actuando en nombre y representación de la entidad Pera Assets Designated Activity Company y asistida del letrado don Alejandro Ingram Solís,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5 de Lorca para comparecer ante este tribunal en los dos recursos de amparo indicados,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diligencias de ordenación del secretario de justicia de la Sección Segunda de este tribunal de fecha 25 de mayo de 2020 se acordó tener por recibidos los emplazamientos de las partes personadas en la vía judicial previa, así como el escrito de la procuradora de los tribunales doña María Claudia Munteanu en representación de Pera Assets Designated Activity Company, a quien se la tuvo por personada y parte en la representación indicada. También se resolvió, con arreglo al art. 52 LOTC, conceder a las partes personadas y al Ministerio Fiscal el plazo común de diez días para que formulen alegaciones sobre la posible acumulación al presente recurso de amparo del seguido bajo el núm. 3539-2019 y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Penrei Inversiones, S.L., mediante escrito de 9 de junio de 2020, formuló alegaciones en relación con la acumulación declarando su voluntad de dejar la decisión a criterio del tribunal. No consta presentado dentro del plazo concedido, ningún escrito de alegaciones de las demás partes en relación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19 de junio de 2020, el Ministerio Fiscal presentó sus escritos de alegaciones en los que termina solicitando que se estime el recurso, se declare vulnerado el derecho a la tutela judicial efectiva sin indefensión (at. 24.1 CE) de las demandantes, se declare la nulidad de todo lo actuado desde la notificación efectuada electrónicamente del auto despachando ejecución, y se ordene retrotraer las actuaciones al momento inmediatamente anterior a dicha notificación para que se dé a las recurrentes posibilidad de formular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las partes recurrentes, argumenta el fiscal ante el Tribunal Constitucional que las resoluciones judiciales impugnadas vulneran el derecho a la tutela judicial efectiva (art. 24.1 CE) de las demandantes de amparo. Con cita de la STC 40/2020, cuyo contenido es parcialmente trascrito, efectúa un exhaustivo repaso por la doctrina del Tribunal Constitucional sobre los actos de comunicación procesal con expresa referencia a las SSTC 6/2019, de 17 de enero; 32/2019, de 28 de febrero; 47/2019, de 8 de abril, y 19/2020, de 10 de febrero, de la que también transcribe parte de su fundamento jurídico 2, para concluir solicitando el otorgamiento del amparo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6 de julio de 2020 Penrei Inversiones, S.L., por medio de su representación procesal, presentó escrito en el que además de remitirse a las alegaciones formuladas en el recurso de amparo presentado, reproduce parte de la fundamentación de la STC 40/2020, de 27 de febrero, a la que identifica mediante el recurso de amparo núm. 5377-2018, de la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8 de julio de 2020 el secretario de justicia de la Sección Segunda de este tribunal extendió diligencia indicando que no constaba haberse recibido escrito de alegaciones de las demás partes personadas, quedando el presente recurso pendiente para la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la Sala Primera de 20 de julio, se acordó la acumulación del recurso de amparo núm. 3539-2019 al núm. 3538-2019.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julio de 2020,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Los recursos de amparo acumulados tienen por objeto la impugnación de los autos dictados por el Juzgado de Primera Instancia e Instrucción núm. 5 de Lorca en el procedimiento de ejecución hipotecaria núm. 392-2018 en fechas 21 de septiembre de 2018 y 23 de abril de 2019. Una interpretación irrazonable de la legislación procesal habría privado injustamente a los recurrentes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ocasionando efectiva indefensión. Todo ello constituiría una vulneración del derecho fundamental de las demandantes de amparo a la tutela judicial efectiva sin indefensión (art. 24 CE). Solicitan, en consecuencia, la anulación de las resoluciones indicadas, así como la retroacción al momento procesal oportuno, previo al dictado del auto de 21 de septiembre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ha estimado un recurso de amparo basado en los mismos motivos y dirigido contra autos con el mismo contenido de otro de los juzgados de primera instancia e instrucción de Lorca. Corresponde, en consecuencia, dar por reproducidos los fundamentos jurídicos de aquella sentencia y, en consecuencia, declarar que los autos de 21 de septiembre de 2018 y 23 de abril de 2019 del Juzgado de Primera Instancia núm. 5 de Lorca han vulnerado el derecho a la tutela judicial efectiva de las recurrentes en amparo (art. 24.1 CE). Como en aquel caso, la estimación del amparo trae consigo la nulidad de los autos recurridos, así como de todo lo actuado en el procedimiento hipotecario a quo desde el momento en que se proveyó el emplazamiento de las entidades mercantiles solicitantes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los recursos de amparo interpuestos por las mercantiles Penrei Inversiones, S.L., y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los autos de 21 de septiembre de 2018 y 23 de abril de 2019, dictados por el Juzgado de Primera Instancia e Instrucción núm. 5 de Lorca en el procedimiento de ejecución hipotecaria núm. 392-2018, así como la nulidad de las actuaciones realizadas a partir del emplazamiento de las entidades recurrentes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efectuarse el emplazamiento de las demandadas para que se les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