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6050-2018, promovido por Penrei Inversiones, S.L., contra el auto de 10 de julio de 2018 dictado por el Juzgado de Primera Instancia e Instrucción núm. 3 de Lorca en el procedimiento de ejecución hipotecaria núm. 97-2018, instado por la entidad Banco de Sabadell, S.A.; y contra el auto del mismo Juzgado de 28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noviembre de 2018, la procuradora de los tribunales doña Blanca Berriatua Horta, en nombre y representación de la entidad Penrei Inversiones, S.L., bajo la dirección de la letrada doña Anju Nirmala Benavent Rodríguez, interpuso recurso de amparo contra los autos mencionados en el encabezamiento de esta sentencia. El auto de 10 de julio de 2018, del Juzgado de Primera Instancia e Instrucción núm. 3 de Lorca en el procedimiento de ejecución hipotecaria núm. 97-2018, inadmitió por extemporánea la oposición a la ejecución hipotecaria. El posterior, de 28 de septiembre de 2018, dictado por el mismo órgano judicial, confirmó esta última decisión al desestimarse el recurso de reposición interpuesto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la finca inscrita con el núm. 43.293 en el Registro de la Propiedad núm. 3 de Lorca. Reclamaba la cantidad de 150 177,72 € de principal del préstamo impagado, más intereses legales y costas, resultando la primera de las demandadas la deudora hipotecaria, y la segunda titular de un derecho de uso y disfrute sobre dicho inmueble, constituido con posterioridad al de aquella carga real. En la demanda presentada por el Banco de Sabadell, S.A., este interesaba que, puesto que no se había efectuado el requerimiento de pago previsto en el art. 686 de la Ley de enjuiciamiento civil (LEC), el juzgado procediera a efectuar dicho requerimiento en el domicilio designado a tal efecto y que se identificaba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de 3 de mayo de 2018 por el que acordó el despacho de ejecución (procedimiento de ejecución hipotecaria núm. 97-2018), ordenando a las ejecutadas efectuar el pago de las cantidades que se reclamaban. Asimismo se proveyó que dicho auto, junto con el decreto que debe dictar el letrado de la administración de justicia, fueran “notificados simultáneamente a la parte ejecutada, tal y como dispone el artículo 553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citados auto y decreto fueron comunicados a las citadas entidades a través de la sede judicial electrónica el día 7 de mayo de 2018. El día 8 de mayo de 2018, el servicio de notificaciones electrónicas de la Fábrica Nacional de Moneda y Timbre remitió a Penrei Inversiones, S.L., a través de su dirección electrónica habilitada un aviso de notificación en el que se decía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 NIF B73836173. La notificación estará disponible en su dirección electrónica habilitada única desde el 08-05-2018 hasta el 23-06-2018. Si no procediera a su lectura en el plazo indicado se producirán los efectos correspondientes, según la normativa aplicable. Para que conste como leída, por favor acceda a 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su dirección electrónica habilitada podrá también consultar notificaciones de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JDO. 1 INST. E INSTR. N 3 DE LORCA EJH/000009712018”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recibió el día 22 de junio, en la misma dirección electrónica habilitada un “aviso de próxima caducidad”, recordándole que el plazo para la recepción de la comunicación terminaba el día 23 de junio de 2018 a las 23:59.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fecha, Penrei Inversiones, S.L., accedió a la página web indicada teniendo acceso a la notificación y los documentos que la acompañaban, en concreto el auto por el que se despacha ejecución, el decreto dictado por el letrado de la administración de Justicia y la copia de la propia demanda. Automáticamente el servicio de notificaciones de la Fábrica Nacional de Moneda y Timbre emitió un certificado electrónico haciendo constar que se la notificación había sido enviada y aceptada con fecha de 23 de junio de 2018, a las 17:33:51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julio de 2018 el representante procesal de la entidad recurrente en amparo, formalizó ante el juzgado su escrito de oposición a la ejecución despachada. Por auto de 10 de julio de 2018 se acordó su inadmisión por presentación extemporánea, tomando como fecha de notificación el 7 de mayo de 2018. En el antecedente de hecho segundo del auto se decía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07 de mayo de 2018 se notificó y requirió en legal forma a través de la sede judicial electrónica a ambas ejecutadas, y en fecha 09/07/2018 se ha presentado por Penrei Inversiones, S.L., y Euroinversiones Inmobiliarias Costa Sur, S.L., oposición 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frente al auto de 10 de julio alegando, en síntesis, que las actuaciones de notificación y requerimiento de pago no habían sido realizadas el día 7 de mayo de 2018, sino el 23 de junio de 2018, y que la comunicación remitida a través de la dirección electrónica habilitada no podía entenderse nada más que como un aviso de puesta a disposición o descarga de su contenido durante un plazo determinado (en este caso, desde el 8 de mayo al 23 de junio de 2018), y entenderlo de otro modo, además de infringir los arts. 135, 152.1.2.parrafo tercero, 152.2, 155, 160, 162 y 273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resuelto por auto de 28 de septiembre de 2018 en sentido desestimatorio. Se constata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273.3 a) LEC. Se determina que la recurrente yerra a la hora de interpretar la normativa aplicable, porque si bien es cierto que la notificación por medios electrónicos se realiza cuando el destinatario accede a su contenido, ese plazo no se cuenta desde la apertura, sino desde la puesta a su disposición por imperativo del art. 43 LPACAP. En este caso, afirma el auto, “consta que la notificación se puso a disposición de las recurrentes en fecha 07/05/18 no accediendo al contenido hasta el día 23/06/18 (fuera de los diez días naturales), presentando los escritos de oposición a la ejecución en fecha 09/07/18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recurrente considera que si bien el art. 273 LEC determina su obligación de intervenir con la administración de justicia por medios electrónicos ello no incluye al primer emplazamiento, citación o requerimiento del demandado o ejecutado, porque la “intervención” se refiere a actuaciones positivas como sujeto actor, no como sujeto destinatario. Se constata asimismo que el art. 135 LEC, relativo a la presentación de escritos a efectos del requisito de tiempo de los actos procesales, indica que las oficinas judiciales y los sujetos intervinientes en un proceso, que estén obligados al empleo de los sistemas telemáticos o electrónicos existentes en la administración de justicia conforme a lo dispuesto en el art. 273 LEC, remitirán y recibirán todos los escritos, iniciadores o no, y demás documentos, a través de dichos sistemas salvo las excepciones establecidas en la ley, de forma tal que esté garantizada la autenticidad de la comunicación y quede constancia fehaciente de la remisión y recepción íntegras, así como de la fecha en que estás se hicieren. Una de esas excepciones sería la que concurre en este caso al tratarse del primer emplazamiento, que debería haberse hecho por remisión al domicilio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expresamente al auto de 28 de septiembre de 2018 que desestima el recurso de reposición, la recurrente en amparo entiende que el órgano judicial en esta resolución aplica normativa derivada del procedimiento administrativo común, que no resulta aplicable al procedimiento judicial civil, aun cuando pretenda ampararse en el art. 273 LEC o en la Ley 42/2015 de reforma de la Ley de enjuiciamiento civil, pues olvida la existencia de otro tipo de preceptos aplicables al caso, a las que se ha hecho previa referencia, en particular los referidos a la exigencia de presentación de documento en soporte papel en el primer acto de comunicación procesal (art. 273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afirma, por último,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solicitando, consecuentemente, la “suspensión de la continuación del procedimiento de ejecución hipotecaria 97-2018 seguido ante el Juzgado de Primer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junio de 2019, la Sección Segunda del tribunal acordó admitir a trámite la demanda de amparo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acuerda dirigir comunicación al Juzgado de Primera Instancia e Instrucción núm. 3 de Lorca, en aplicación de lo dispuesto en el art. 51 de la Ley Orgánica del Tribunal Constitucional (LOTC), a fin de que se emplazara a quienes hubieran sido parte en el procedimiento, excepto la parte recurrente en amparo, para que en el plazo de diez días pudieran comparecer en el recurso de amparo, no siendo necesaria la remisión del testimonio de las actuaciones correspondientes a la ejecución hipotecaria núm. 97-2018, al constar solicitadas en el recurso de amparo núm. 6038-2018 de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acordó,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27 de junio de 2019, la parte demandante formuló sus alegaciones, reiterando lo dicho en el otrosí de su demanda y trascribiendo parte del ATC 287/2013, de 16 de diciembre. Por su parte, el Ministerio Fiscal, en escrito registrado el 2 de julio de 2019,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109/2019, de 30 de septiembre,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junio de 2019, este tribunal, de conformidad con el art. 88 LOTC, requirió mediante diligencia de ordenación al Juzgado de Primera Instancia núm. 3 de Lorca para que, a la mayor brevedad posible, remitiera certificación acreditativa de la interposición o no de recurso de apelación contra alguna de las resoluciones dictadas en las actuaciones principales, o en alguna pieza separada en el procedimiento de ejecución hipotecaria núm. 97-2018. Con fecha 9 de julio de 2019, el juzgado contestó a la anterior, manifestando que no se habría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julio de 2019, a través de la procuradora de los tribunales doña Blanca María Grande Pesquero, se personó en el procedimiento de amparo constitucional el Banco de Sabadell, S.A., solicitando ser tenido por parte en el procedimiento. Esta personación se acepta mediante diligencia de ordenación de 17 de septiembre de 2019, en la que también se contiene el emplazamiento a las partes y al Ministerio Fiscal por un plazo común de veinte días para que puedan presentar las alegaciones que a su derecho convenga, una vez recibidas las actuaciones y puestas a la vista de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14 de octubre de 2019, presentó sus alegaciones la mercantil recurrente, ratificándose en todas y cada una de las alegaciones vertidas en su escrito de demanda y trayendo a su escrito la cita expresa de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17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tuviera a la interviniente como subrogada y parte en este procedimiento, en lugar del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alegar como cuestión previa que el Banco de Sabadell, S.A., había transmitido por cesión a dicha mercantil la titularidad de diversos créditos hipotecarios, entre ellos el que concierne a la finca objeto de ejecución en el proceso a quo, razón por la cual, de acuerdo con las normas de la Ley de enjuiciamiento civil sobre sucesión procesal, pide se continúen con ella las actuaciones, el escrito niega en cuanto al fondo de la demanda de amparo que se haya producido la lesión constitucional alegada, entendiendo que lo pretendido por la recurrente es solo dilatar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esta parte invoca los arts. 14.2 a) de la Ley 39/2018 de procedimiento administrativo común de las administraciones públicas (LPACAP), 273.3 LEC y 43 LPACAP en el mismo sentido interpretado por las resoluciones judiciales impugnadas. Invoca, asimismo, el art. 162.2 LEC que, cuando trata de los actos de comunicación por medios electrónicos, informáticos o similares, establece que constatada la correcta remisión de dicho acto de comunicación se entenderá que la comunicación ha sido legalmente efectuada desplegando plenamente sus efectos cuando transcurran tres días sin que el destinatario acceda a su contenido. Sobre la base de las previsiones legales previamente citadas, esta parte entiende que la recurrente en amparo presentó su escrito fuera de plazo, de modo que las resoluciones impugnadas no le han causado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presenta sus alegaciones el 30 de octubre de 2019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detalladamente los antecedentes del recurso, la fiscalía procede a examinar, en primer lugar, si concurre el óbice de la falta de agotamiento de la vía judicial [art. 44.1 a) LOTC], lo que determinaría la inadmisión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recuerda que la resolución por la que se inadmitió la oposición al despacho de ejecución, esto es el auto de 10 de julio de 2018, había alcanzado firmeza al ser desestimado el recurso de reposición que se interpuso contra la misma. Aclarado por el juzgado a quo, a instancia del tribunal, que no constaba interpuesto recurso de apelación contra ninguna de las resoluciones judiciales aquí impugnadas, la fiscal afirma que la entidad recurrente cumplió con el requisito procesal de agotar la vía judicial previa al amparo [art. 44.1 a) LOTC]. En concreto, porque el auto desestimatorio del recurso de reposición indicó como pie de recurso que dicha resolución judicial era firme y contra ella no cabía recurso alguno. Además, se entiende que no cabía la interposición del incidente de nulidad del art. 225 LEC y 241 de la Ley Orgánica del Poder Judicial pues la vulneración que se imputa al auto de 10 de junio se denunció en el recurso de reposición dando a la juez la oportunidad de restaurar por sí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el escrito que tampoco puede considerarse prematura la interposición del recurso de amparo, porque si bien el auto que denegó la reposición “no pone fin al procedimiento y así, la ejecución, conforme a las normas procesales que la regulan, contin[ú]a por sus trámites”, es lo cierto que “ante la imposibilidad de revertir la situación, esperar al fin del procedimiento de ejecución, que sólo se produce ‘con la completa satisfacción del acreedor ejecutante, lo que se acordará por decreto del letrado de la administración de justicia’ […] (art. 570 LEC), supondría la perpetuación en el tiempo de la vulneración denunciada con un claro perjuicio para el afectado”. Cita al respecto doctrina constitucional que modera el rigor en la exigencia de esperar al fin del procedimiento para impetrar el amparo, cuando en situaciones excepcionales su injustificada perpetuación en el tiempo se traduce en un gravamen adicional, extensión o mayor intensidad de la lesión para la parte (con cita de las SSTC 76/2009, FJ 3, y 78/2009, FJ 2, ambas de 23 de marzo; y de los AATC 169/2004, de 10 de mayo, FJ 2, y 524/2005, de 20 de diciembre, FJ 2). Descarta así que haya óbice alguno que determine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las cuestiones de fondo, la fiscalía entiende que la denuncia se centra en discutir dos tipos de argumento: a) en primer lugar, los que justifican la opción del juzgado por la notificación electrónica a través de la dirección electrónica habilitada y no a través de la notificación personal en el domicilio de la sociedad de conformidad con el art. 155.1 LEC; y b) en segundo lugar, los que llevan al órgano judicial a quo a aplicar erróneamente el art. 273.3 a) LEC y los arts. 14.2 y 43.2 párrafo segundo LPACAP lo que habría determinado la inadmisión de la oposición formulada y la desestimación del recurso de reposición frente a esa resolución y la definitiva indefensión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valorar si ha existido o no lesión del derecho reconocido en el art. 24.1 CE, la fiscalía comprueba si los razonamientos dados por el juzgado para justificar la forma de comunicación procesal llevada a cabo, se ajustan a parámetros de razonabilidad adecuados, y si esos razonamientos se acomodan a la las exigencias derivadas del deber de asegurar que el acto de comunicación sirva al propósito de garantizar que la parte pueda acceder al proceso, cuestiones ambas que se analizan a la luz de la STC 47/2019, de 8 de abril, por la similitud del asunto que resuelve con el que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efectuar dicho análisis, las alegaciones sostienen que la única norma del proceso de ejecución hipotecaria que se refiere a esta cuestión es el artículo 553 LEC, cuyo contenido nada aporta respecto a la forma de llevarse a cabo las notificaciones, por lo que cumple acudir las normas generales de la Ley de enjuiciamiento civil, en particular, a los arts. 135.1 y 4, 152.2, 155, 156, 158, 161 y 273.4 párrafo segundo. De esta normativa, se deduce que la utilización de medios electrónicos para la práctica de actos de comunicación puede configurarse como una obligación o como un derecho; como una obligación para algunas partes como los profesionales de la justicia y las personas jurídicas, y como un derecho para los que pudiendo optar lo hacen así pero, en el primer caso, la obligación no es absoluta sino que admite excepciones en el sentido de lo que reconocen las SSTC 6/2016 y 102/2019, que establecen que no cabe llevar a cabo por medios electrónicos la comunicación al demandado aún no personado en el procedimiento, en cuanto al acto de citación o emplazamiento, conforme a lo previsto en el artículo 155.1 LEC, los cuales “se harán por remisión al domicilio de los litigantes”. De lo expuesto deduce el Ministerio Fiscal que el Juzgado de Primera Instancia núm. 3 de Lorca no debió prescindir de la notificación personal, conclusión a la que conducen la propia literalidad de los preceptos examinados, concretamente de los arts. 155 y 273 LEC, y el análisis de la doctrina de este tribunal sentada en la STC 47/2019, de 8 de abril, concretamente en el fundamento jurídico 4, y posteriormente reiterada en el fundamento jurídico 2 de la STC 102/2019, de 16 de septiembre, que resulta, según la fiscalía, íntegramente trasladable al supuesto analizado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28 de septiembre, considera extemporánea la formulación de la oposición a la ejecución basándose en la disposición transitoria cuarta de la Ley 42/2015, en los arts. 14.2 a) y 43.2 de la ley 39/2015 y en el art. 273.3 LEC. Pero, como se afirma en la STC 47/2019, ninguna de esas normas “tienen la virtualidad, ni individualmente ni conjuntamente considerados, de impedir la aplicación del específico régimen jurídico de la primera citación o emplazamiento del demandado, pues ninguna de esas normas exceptúa de la aplicación del art. 155 LEC a quienes, conforme al art. 273.3 LEC, están obligados a relacionarse con la administración de justicia por vía electrónica o telemática”, de modo que cuando el juzgado formula esta interpretación provoca en la demandante de amparo la indefensión prohibida en el art. 24.1 CE (con cita del FJ 3 de la STC 49/2019).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esa lesión se perpetuó con la desestimación del recurso de reposición que, adicionalmente, aplicó erróneamente el art. 43.2 apartado segundo de la ley 39/2015 pues este precepto es aplicable a los procedimientos administrativos en los que la Ley de enjuiciamiento civil tiene carácter supletorio, mientras que en el procedimiento civil la norma equivalente aplicable es la contenida en el art. 162.2 LEC que solo se aplica a los supuestos en que la comunicación telemática es admitida legalmente y, por tanto, no al supuesto aquí analizado. Esa errónea selección de normas para la resolución del recurso de reposición supuso una vulneración del derecho del ejecutado a obtener una respuesta razonada, motivada y fundada en Derecho, que también constituye una exigencia derivada del art. 24.l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pone de manifiesto el desajuste entre la previsión del art. 162.2 LEC, que establece que si consta la correcta remisión del acto de comunicación por dichos medios técnicos, transcurridos "tres días sin que el destinatario acceda a su contenido, se entenderá que la comunicación ha sido efectuada legalmente desplegando plenamente sus efectos", y el aviso efectuado por el servicio de notificaciones de la Fábrica Nacional de la Moneda y Timbre que, en este caso, informó de que la notificación estaría disponible desde el 8 de mayo hasta el 23 de junio de 2018. Pero reconoce que ese desajuste, sea cual sea la causa, procede de un error no imputable a la parte y del que, sin embargo, en este caso se ha derivado un perjuicio real para el ejecutado, como ha sido el haber inadmitido su oposición y, por tanto, habérsele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el fiscal interesa la estimación del recurso de amparo, apreciando la vulneración del derecho de la empresa recurrente a la tutela judicial efectiva sin indefensión (art. 24.1 CE) en la vertiente de acceso al proceso, con la consiguiente declaración de nulidad de todo lo actuado en el procedimiento de ejecución y la retroacción de las actuaciones al momento en que se acordó notificar al auto despachando ejecución y el decreto del letrado de la administración de justicia con traslado de la copia de la demanda, a través de la dirección electrónica habilitada, y en su lugar se proceda a la notificación personal que exige el articulo 155 LEC, con el fin de que se le comunique, al recurrente, lo allí acordado en legal forma y darle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16 de diciembre de 2019 tuvo entrada en este tribunal el auto de 3 de diciembre de 2019, del Juzgado de Primera Instancia e Instrucción núm. 3 de Lorca, por el que se acuerda tener por sucedido en la posición procesal de Banco de Sabadell, S.A., a la entidad Pera Assets Designated Activity Company, en el procedimiento de ejecución hipotecaria núm. 97-2018.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interpone contra los autos de 10 de julio de 2018 y 28 de septiembre de 2018, dictados por el Juzgado de Primera Instancia e Instrucción núm. 3 de Lorca en el procedimiento de ejecución hipotecaria núm. 97-2018. El auto de 10 de julio de 2018 inadmitió por extemporánea la oposición a la ejecución hipotecaria, mientras que el de 28 de septiembre de 2018 confirmó la anterior decisión al desestimar el recurso de reposición interpuesto frente a ella. La constatación de la existencia del óbice de extemporaneidad se basa en que el órgano judicial toma como fecha de notificación el 7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habría generado indefensión, y por tanto vulneración del art. 24.1 CE, al inadmitirse la oposición a la ejecución e impedirse la formulación del oportuno recurso. Por su parte, la mercantil Pera Assets Designated Activity Company, interesada en el procedimiento de ejecución como adquirente del crédito cuya ejecución se insta en la instancia, solicita la desestimación del recurso alineando sus argumentos con los contenidos en las resoluciones impugnadas. Por último, el Ministerio Fiscal, con sustento en las razones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de amparo se inscribe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cabecera de la precitada se identifica en el recurso de amparo núm. 5377-2018, promovido por Euroinversiones Inmobiliarias Costa Sur, S.L., y que resuelve la STC 40/2020,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este,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jurídicos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promovida por Penrei Inversiones,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10 de julio de 2018 y 28 de septiembre de 2018, dictados por el Juzgado de Primera Instancia e Instrucción núm. 3 de Lorca en el proceso de ejecución hipotecaria núm. 97-2018,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