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1589-2019, promovido por Penrei Inversiones, S.L., contra el auto del Juzgado de Primera Instancia e Instrucción núm. 6 de Lorca de 22 de enero de 2019, por el que se desestima el recurso de reposición interpuesto contra el auto de 19 de septiembre de 2018, por el que se inadmite el escrito de oposición a la ejecución hipotecaria en el procedimiento de ejecución hipotecaria núm. 65-2018. Ha comparecido la entidad Pera Assets Designated Activity Company.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entidad Penrei Inversiones, S.L., representada por la procuradora de los tribunales doña Blanca Berriatua Horta, y bajo la asistencia del letrado don Marcelino Gilabert García, interpuso recurso de amparo contra las resoluciones judiciales que se mencionan en el encabezamiento de esta sentencia mediante escrito registrado en este tribunal el 12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promovió un procedimiento de ejecución hipotecaria frente a las sociedades Euroinversiones Inmobiliarias Costa Sur, S.L., en calidad de prestataria e hipotecante, y Penrei Inversiones, S.L., en calidad de titular registral de un derecho de uso y disfrute sobre el inmueble hipotecado, que fue tramitado por el Juzgado de Primera Instancia e Instrucción núm. 6 de Lorca con el núm. 65-2018.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acordó despachar ejecución mediante auto de 20 de junio de 2018 frente a las sociedades demandadas. El citado auto y el decreto de la misma fecha que le sigue, acordando las medidas de ejecución y el requerimiento de pago al ejecutado, fueron comunicados a las citadas entidades a través de la sede judicial electrónica el día 21 de junio de 2018; fecha en la que se recibió en la dirección electrónica habilitada de ambas entidades un mensaje del servicio de notificaciones electrónicas de la Fábrica Nacional de Moneda y Timbre con el aviso de que hasta el 27 de julio siguiente tendrían disponible una notificación del juzgado de Lorca relacionada con el procedimiento EHJ 065-2018, a la que, para que constase como leída, debía acceder a través de un enlace adjunto. La ejecutada accedió a dicho enlace el 27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entidad demandante de amparo presentó el 27 de agosto de 2018 escrito de oposición a la ejecución despachada. Por auto de 19 de septiembre de 2018, el órgano judicial acordó la inadmisión de la oposición formulada por entender extemporánea su presentación, tras tomar como fecha de emplazamiento el 21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entidad demandante de amparo interpuso recurso de reposición, alegando que la notificación y requerimiento no habían de entenderse realizados el 21 de junio de 2018, sino el 27 de julio siguiente, y que la comunicación remitida a través de la dirección electrónica habilitada no constituye sino un aviso de puesta a disposición para descarga de su contenido durante un plazo determinado; poniendo de manifiesto que, entenderlo de otro modo, además de infringir los arts. 135, 152, 160 y 162 de la Ley de enjuiciamiento civil (LEC), vulneraría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desestimado por auto de 22 de enero de 2019 con fundamento en que las entidades ejecutadas tienen la condición de persona jurídica y, por tanto, están obligadas a relacionarse con la administración de justicia por medios electrónicos, de conformidad con lo previsto en la disposición transitoria cuarta de la Ley 42/2015, de 5 de octubre, de reforma de la Ley de enjuiciamiento civil, así como en los arts. 14.2 a) de la Ley 39/2015 del procedimiento administrativo común de las administraciones públicas, y 273.3 LEC. Según el auto, el art. 162.2 LEC impone que la comunicación electrónica surte efecto trascurridos tres días desde que fue efectuada sin que el destinatario acceda a su contenido. Concluye que, al constar que la notificación se puso a disposición de las ejecutadas el 21 de junio de 2018, la presentación del escrito de oposición el 27 de agosto de 2018 se produjo fuera del plazo legalmente establecido en el art. 556.1 LEC, esto es más allá de los diez días siguientes al de la notificación del auto despachando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las resoluciones judiciales impugnadas han vulnerado su derecho a la tutela judicial efectiva sin indefensión (art. 24.1 CE), al haberse efectuado su emplazamiento como ejecutada a través de un correo electrónico remitido por un servicio de notificaciones electrónicas y no mediante entrega de la documentación correspondiente en papel en la sede de su domicilio social; y ello pese a que esa comunicación fue el primer emplazamiento en la causa. Además, señala que, en todo caso, siguió las indicaciones que le facilitó la comunicación electrónica, de manera que accedió al contenido de la notificación el último día fijado; fecha que, sin embargo, el órgano judicial ha considerado fuera de plazo, por lo que acordó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insiste en que, por ser una persona jurídica, si bien está obligada a relacionarse con la administración de justicia a través de medios electrónicos, según establece el art. 273 LEC; sin embargo, cuando se trata del primer emplazamiento y, por tanto, todavía no se ha tenido ninguna relación con el juzgado correspondiente en ese concreto procedimiento, la notificación ha de practicarse mediante cédula con entrega en papel de la documentación correspondiente, conforme establece ese mismo artículo, puesto en relación con los arts. 135, 152, 162 y 155 LEC. Este último precepto es categórico al respecto, ya que en su punto primero establece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además, expone que el auto de 22 de enero de 2019 fundamenta su decisión en la Ley del procedimiento administrativo común, norma que es “inaplicable al ámbito procesal civil, puesto que además de existir normas concretas al respecto, no se dan en uno y otro ámbito las mismas garantías procedimentales”. Precisa que en materia de notificación de actos procesales resulta aplicable tanto la Ley de enjuiciamiento civil como el art. 24 CE, que reconoce el derecho a la tutela judicial efectiva. Alega finalmente que se ha producido también una vulneración del derecho a un proceso con todas las garantías (art. 24.2 CE), en las vertientes del derecho a la defensa contradictoria y del derecho a la asistencia letrada, las cuales permiten en todos los órdenes jurisdiccionales evitar desequilibrios en la posición procesal de las partes, sin limitaciones a su defensa que pudieran en caso contrario ocasionar indefensión a alguna de ellas. Afirma también que el auto de 22 de enero de 2019 “huye de este tipo de consideraciones” al aplicar una normativa administrativa ajena al ámbito procesal y prescindir, a su vez, de las previsiones del art. 273 LEC sobre la exigencia de presentación en papel de la documentación referida al primer emplazamiento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que se estime el recurso del amparo, acordando la nulidad de las resoluciones judiciales impugnadas y se ordene reponer las actuaciones al momento previo al dictado de la primera de las resoluciones judiciales impugnadas, a fin de que el juzgado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Secretaria de Justicia de la Sección Tercera de este tribunal, por diligencia de ordenación de 4 de julio de 2019, acordó requerir al órgano judicial para que remitiera certificación acreditativa sobre si el auto de 22 de enero de 2019 había sido recurrido por la demandante de amparo. El 16 de julio de 2019 se recibió certificación indicativa de que no fue presentado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este tribunal, por providencia de 25 de noviembre de 2019, acordó admitir a trámite el recurso de amparo apreciando que concurre en el mismo una especial trascendencia constitucional [art. 50.1 de la Ley Orgánica del Tribunal Constitucional (LOTC)] porque plantea “un problema o afecta a una faceta de un derecho fundamental sobre el que no hay doctrina de este tribunal [STC 155/2009, FJ 2 a)], y porque puede dar ocasión para aclarar o cambiar su doctrina, como consecuencia de cambios normativos relevantes para la configuración del contenido del derecho fundamental [STC 155/2009, FJ 2 b)]”; dirigir atenta comunicación al órgano judicial para el emplazamiento de quienes hubieran sido parte en el procedimiento para que puedan comparecen en el recurso de amparo; y la formación de la pieza separada de suspensión, que fue resuelta por ATC 3/2020, de 27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Pera Assets Designated Activity Company, representada por la procuradora de los tribunales doña Blanca María Grande Pesquero y bajo la asistencia del letrado don Alejandro Ingram Solís, por escrito registrado el 16 de diciembre de 2019, manifestó ser cesionaria a título oneroso de determinados créditos hipotecarios de los que era titular Banco de Sabadell, S.A. (entre ellos el que grava la finca hipotecada que es objeto del proceso judicial previo), así como haber sido emplazada por el Juzgado de Primera Instancia e Instrucción núm. 6 de Lorca para comparecer ante este tribunal, por lo que solicitó que se le tuviera por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Tercera de este tribunal, por providencia de 9 de marzo de 2020, tuvo por personada y parte a la procuradora doña Blanca María Grande Pesquero en la representación acreditada y acordó dar vista de las actuaciones a las partes personadas y al Ministerio Fiscal, por plazo común de veinte días, a fin de que, conforme con lo previsto en el art. 52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25 de junio de 2020, presentó sus alegaciones interesando la estimación del recurso de amparo y, en consecuencia, que se declare vulnerado el derecho a la tutela judicial efectiva sin indefensión de la demandante y la nulidad de todo lo actuado desde la notificación electrónica del auto que despachó la ejecución solicitada, con retroacción de las actuaciones al momento inmediatamente anterior a dicha notificación “para que se le dé al recurrente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exponer la jurisprudencia del Tribunal Constitucional sobre los actos de comunicación procesal, con expresa referencia a las SSTC 6/2019, de 17 de enero, y 47/2019, de 8 de abril, concluye que tanto por haber optado el órgano judicial por la notificación telemática en vez de la personal en el domicilio de la demandada, como por la forma de computar el plazo para formular oposición frente a la ejecución ya despachada, ha resultado infringido el derecho a la tutela judicial sin indefensión de la demandante, ya que, aunque en la regulación procesal conviven las notificaciones personales con las telemáticas, estas últimas mantienen una excepción general cuando se trata del primer emplazamiento. De ese modo, la aplicación conjunta de lo establecido en los arts. 135, 152.2 y 155 LEC debió llevar al órgano judicial a aplicar la última de estas previsiones legales, conforme a la cual “cuando se trata del primer emplazamiento o citación del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recurrente presentó sus alegaciones el 6 de julio de 2020, remitiéndose a lo expuesto en su demanda, haciendo mención adicional a los pronunciamientos de la STC 47/2019, de 8 de abril, a propósito del uso indebido de la dirección electrónica habilitada para realizar el primer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jurisprudencia constitucional establecida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40/2020, de 27 de febrero, FJ 3, ha abordado el examen de la misma queja de fondo planteada en este recurso, en la que se aduce también la vulneración del art. 24.1 CE como consecuencia de la inadmisión por extemporáneo del escrito de oposición a la ejecución. Se advierte en ella que para su solución resulta de aplicación la doctrina de este tribunal plasmada en las SSTC 6/2019, de 17 de enero, FJ 4 a), dictada al resolver una cuestión de inconstitucionalidad planteada en relación con el último inciso del artículo 152.2 LEC, y 47/2019, de 8 de abril, FJ 4 a), recaída en proceso de amparo, en relación con la garantía de emplazamiento personal inicial del demandado o ejecutado en los procesos regidos en esta materia por la Ley de enjuiciamiento civil (directa o supletoriamente). En ellas se ha concluido que no procede efectuar por medios electrónicos la citación o emplazamiento del demandado aún no personado en el procedimiento, dado que esos actos deben realizarse por remisión a su domicilio, sin que dicha forma de comunicación pueda ser sustituida por otra electrónica, como puede ser el caso de la efectuada a través de la dirección electrónica habilitada. Tal emplazamiento personal se exige en el art. 155.1 LEC, exigencia de la que es complemento la regla establecida en el art. 273.4 LEC sobre la presentación en papel de las copias de los escritos y documentos que sustenten la acción.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concluir ahora, al igual que se hizo en la STC 40/2020, FJ 4, que las dos resoluciones judiciales impugnadas vulneraron el derecho a la tutela judicial efectiva sin indefensión de la recurrente por no proceder a su emplazamiento personal en el proceso a efectos de requerirla de pago o, alternativamente, permitirle presentar su oposición a la ejecución, sino que, en cambio, el órgano judicial optó por un emplazamiento electrónico a través del servicio de notificaciones electrónicas y dirección electrónica habilitada de la Fábrica Nacional de Moneda y Timbre. Por lo demás, el plazo para presentar el escrito de oposición fue computado invocando normas del procedimiento administrativo común que son ajenas al ámbito jurisdiccional en el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presente recurso de amparo ha de ser estimado en aplicación de la doctrina fijada en las SSTC 47/2019 y 40/2020 y declararse la vulneración del derecho a la tutela judicial efectiva sin indefensión de la entidad demandante (art. 24.1 CE). De conformidad con lo establecido en el art. 55 LOTC, procede declarar la nulidad de los autos impugnados del Juzgado de Primera Instancia e Instrucción núm. 6 de Lorca, así como de todo lo actuado en el procedimiento de ejecución hipotecaria desde que se proveyó a su emplazamiento a través de la dirección electrónica habilitada, retrotrayendo las actuaciones hasta este momento a fin de que el juzgado proceda a efectuar dicho emplazamiento de manera respetuosa con el derecho fundamental de la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Penrei Inversiones,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los autos de 19 de septiembre de 2018 y 22 de enero de 2019, dictados por el Juzgado de Primera Instancia e Instrucción núm. 6 de Lorca en el proceso de ejecución hipotecaria núm. 65-2018, así como de las actuaciones realizadas a partir del emplazamiento de la entidad recurrente a través de la dirección electrónica habilitada, en lo que respecta exclusivamente a la demandante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demandante de amparo, debiendo llevarse a cabo de nuevo este último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