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7526-2019, promovido por Euroinversiones Inmobiliaria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2019, la entidad Euroinversiones Inmobiliaria Costa Sur, S.L., representada por la procuradora de los tribunales doña Blanca Berriatua Horta y bajo la dirección del letrado don Marcelino Gilabert García, interpuso recurso de amparo contra los autos dictados por el Juzgado de Primera Instancia e Instrucción núm. 4 de Lorca en el procedimiento de ejecución hipotecaria núm. 353-2018 en fechas 19 de noviembre de 2018 y 30 de octubre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353-2018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21 de junio de 2018 se acordó despachar ejecución frente las sociedades demandadas. El citado auto y el decreto de la misma fecha que le sigue fueron comunicados a las citadas entidades a través de la sede judicial electrónica el día 26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 Costa Sur, S.L., presentó escrito de oposición a la ejecución despachada con fecha 29 de agosto de 2018. Por auto de 19 de noviembre de 2018 se acordó su inadmisión por presentación extemporánea, tomando como fecha de notificación el 26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26 de junio de 2018 sino, en su caso, a partir de esa fecha y hasta el 11 de agosto de 2018 dado que la comunicación remitida a través de la dirección electrónica habilitada no puede entenderse más que un aviso de puesta a disposición o descarga de su contenido durante un plazo determinado (en el caso desde el 26 de junio al 11 de agosto de 2018) y entenderlo de otro modo, además de infringir los arts. 135, 152, 160 y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tramitado y resuelto por auto de 30 de octubre de 2019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el Real Decreto 1065/2015, de 27 de enero, sobre comunicaciones electrónicas en la administración de justicia en el ámbito territorial del Ministerio de Justicia y por el que se regula el sistema Lexnet; en su fundamento jurídico único concluye que “del propio documento núm. 1 aportado con el escrito interponiendo recurso de reposición y de las propias alegaciones vertidas por la recurrente, resulta la correcta recepción de la notificación en fecha 26 de junio de 2018, fecha en la que se materializó la “puesta a disposición” de la notificación correctamente y del propio documento resulta que pasaron más de tres días desde la misma sin que se hubiera accedido al contenido hasta el día 1 de agosto de 2018, por tanto, en aplicación estricta de lo dispuesto en el apartado segundo del art. 162 LEC, sin que se haya justificado por el recurrente una imposibilidad de acceder al sistema en este plazo. Por todo ello debe ser desestimado el recurso interpuesto, al ser el auto recurrido plenamente ajustado a Derecho, al inadmitir un escrito que fue presentado fuera de plazo cuando ya había precluído la posibilidad de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26-06-2018 hasta el 11-08-2018. Si no procediera a su lectura en el plazo indicado se producirán los efectos correspondientes, según la normativa aplicable. Para que conste como leída, por favor acceda a http://notificaciones060.es Asunto: ‘JDO. 1 INST. E INSTR. N 4 DE LORCA EHJ/0000353/2018’”.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julio de 2020 la Sección Primera de este tribunal acordó admitir a trámite el recurso de amparo y dirigir comunicación al Juzgado de Primera Instancia e Instrucción núm. 4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28 de julio de 2020, la parte demandante formuló sus alegaciones, reiterando lo dicho en el otro sí de su demanda y trascribiendo parte de los AATC 21/2018, de 5 de marzo; 58/2018, de 4 de junio, y 117/2018, de 29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 de septiembre de 2020,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353-2018,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recurridos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es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353-2018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