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6 de octubre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5913-2018, promovido por la Junta de Extremadura contra el auto de 10 de septiembre de 2018, dictado por la Sala de lo Contencioso-Administrativo del Tribunal Superior de Justicia de Extremadura, por el que se inadmite el recurso de casación por infracción de normativa autonómica núm. 2-2018, interpuesto contra la sentencia del Juzgado de lo Contencioso-Administrativo núm. 1 de Mérida de 2 de marzo de 2018 en el procedimiento abreviado núm. 157-2017, y la providencia de 11 de octubre de 2018 dictada por la misma Sala por la que inadmite el incidente de nulidad de actuaciones formulado contra la anterior resolución. Ha sido parte don Urbano Vázquez Fernández, representado por el procurador de los tribunales don Luis Mena Velasco, bajo la dirección del letrado don Diego Castillo Guijarro.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noviembre de 2018, la letrada de la Junta de Extremadura, en la representación que legalmente ostenta, interpuso recurso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del Juzgado de lo Contencioso-Administrativo núm. 1 de Mérida, núm. 34/2018, de 2 de marzo de 2018, pronunciada en el procedimiento abreviado núm. 157-2017, estimó el recurso interpuesto por don Urbano Vázquez Fernández, médico de familia, contra la resolución presunta de la Dirección Gerencia del Servicio Extremeño de Salud, desestimatoria de la reclamación formulada en fecha 30 de septiembre de 2016, en la reclamación de abono del complemento de comunidad autónoma establecido como retribución complementaria para el personal estatutario sanitario del grupo A1. Esta decisión fue anulada, reconociéndose al recurrente el derecho a la percepción de ese complemento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dicha sentencia, la demandada Junta de Extremadura presentó, en nombre del Servicio Extremeño de Salud, escrito de preparación de recurso de casación por infracción autonómica, de acuerdo con el art. 86.3 de la Ley 29/1998, de 13 de julio, reguladora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Dicho recurso fue inadmitido por la Sala de lo Contencioso-Administrativo del Tribunal Superior de Justicia de Extremadura por auto de 10 de septiembre de 2018, por considerar que concurre la causa de inadmisión prevista en el artículo 90.4 a) LJCA, “al no ser recurrible en casación por infracción de norma emanada de la Comunidad Autónoma la sentencia del Juzgado de lo Contencioso-Administrativo número 1 de Mérida”.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argumenta que en el orden contencioso-administrativo, tras la aprobación de la Ley Orgánica 7/2015, de 21 de julio, “ni la LOPJ ni la LJCA contienen norma que atribuya competencia a las salas de lo contencioso-administrativo de los Tribunales Superiores de Justicia para enjuiciar recursos de casación por infracción de norma autonómica”. A dicha conclusión llega tras referirse a lo dispuesto en los arts. 86.1 LJCA, 10 y 74 de la Ley Orgánica del Poder Judicial (LOPJ), y a la derogación por la disposición final tercera de la citada Ley Orgánica de los arts. 99 y 101 LJCA. Señala además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artículo 86.3 segundo párrafo LJCA se refiere al recurso de casación por infracción de normas emanadas de la comunidad autónoma, pero este precepto, por un lado, no menciona como susceptibles de ser recurridas en casación las sentencias de los juzgados de lo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el precepto ha sido redactado por la disposición final tercera de la Ley Orgánica 7/2015, de 21 de julio, por la que se modifica la Ley Orgánica 6/1985, de 1 de julio, del Poder Judicial, que no tiene rango de ley orgánica sino de ley ordinaria, según prevé la disposición final quinta de la Ley Orgánica 7/2015, de 21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atribución competencial de un recurso de casación por infracción de norma autonómica debe regularse en norma con rango de ley orgánica y no en una ley ordinaria, conforme al artículo 122.1 CE. La reserva de ley orgánica debe comprender, como mínimo, además de la institución de los diferentes órdenes jurisdiccionales, la configuración definitiva de los tribunales de Justicia y la definición genérica de su ámbito de conocimiento litigioso.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Salvo la mención contenida en el artículo 86.3 LJCA, no existe otro precepto que se ocupe de la tramitación del recurso de casación por infracción autonómica. El trámite procedimental de la LJCA está previsto en su integridad para la tramitación del recurso de casación ante la Sala Tercera del Tribunal Supremo, sin que exista regulación alguna de la tramitación del recurso de casación por las salas de lo contencioso-administrativo de los Tribunales Superiores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Formulado incidente de nulidad de actuaciones contra el citado auto, se dictó providencia de 11 de octubre de 2018 por la que la misma sala de lo contencioso-administrativo acordó su inadmisión. En dicha resolución, el órgano judicial argumenta: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alegado por la parte que presenta el incidente de nulidad de actuaciones no modifica la fundamentación jurídica del auto de inadmisión del recurso de casación por infracción de normativa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 recurso que no está previsto en la LJCA al no indicarse expresamente que las sentencias de los juzgados de lo contencioso-administrativo puedan ser objeto de recurso de casación ante la Sala de lo Contencioso-Administrativo del Tribunal Superior de Justicia de Extremadura, no se indica qué resoluciones y en qué supuestos las decisiones de los juzgados pueden ser objeto de recurso de casación y no existe regulación procesal alguna para este tipo de recurso ante las salas de lo contencioso-administrativo. Respetando las decisiones de otros Tribunales Superiores de Justicia, no es posible que un recurso de casación pueda admitirse, decidirse en que supuestos cabe y tramitarse cuando existe una absoluta falta de regulación en la LJCA. Lo mismo sucede, como se expone en el auto, en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no procede reabrir el debate procesal resuelto en la fundamentación expuesta en el auto del que se solicita la nulidad de actuaciones, sin que exista la vulneración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cita de los arts. 240.1 y 241.1 LOPJ, la providencia concluye que “por todo ello” procede inadmitir el incidente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solicita que se estime el amparo por vulneración del derecho a la tutela judicial efectiva (art. 24.1 CE), declarándose la nulidad de las resoluciones dictadas por la Sala de lo Contencioso-Administrativo del Tribunal Superior de Justicia de Extremadura. En ella se denuncian, tras argumentar que no se está ante el mismo supuesto tratado por este tribunal en el ATC 41/2018, de 16 de abril, las siguientes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demandante de amparo alega la vulneración de la tutela judicial efectiva sin indefensión en su vertiente de derecho de acceso al recurso (art. 24.1 CE), al denegarle el derecho a entablar un recurso de casación configurado legalmente, en contra de lo dispuesto en las SSTC 9/1992, de 16 de enero; 122/2013, de 20 de mayo, y 89/2015, de 11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considera que se ha producido una lesión del art. 24.1 CE en relación con el art. 117.1 CE, dado que el art. 24 CE “no solo comporta para el justiciable la garantía de obtener una resolución fundada en Derecho, sino que, correlativamente, impone a los jueces, en el ejercicio de su potestad jurisdiccional, el sometimiento al imperio de la ley (SSTC 173/2002, de 9 de octubre, FJ 8, y 66/2011, de 16 de mayo, FJ 5)”. Pone de manifiesto que en este caso se ha inaplicado el art. 86.3 LJCA, “al entenderse que no es aplicable a esta Comunidad Autónoma, sin entrar a valorar si es adecuado o no nuestras alegaciones expuestas en el escrito de preparación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aduce la conculcación del derecho a la tutela judicial efectiva (art. 24.1 CE) en relación con el principio de seguridad jurídica (art. 9.3 CE), “habida cuenta que el requisito cuyo incumplimiento ha determinado la inadmisión del recurso no está expresamente contemplado por la ley” y se ha llegado al mismo con “una interpretación contraria a la mayor efectividad del derecho fundamental al recurso, lo que ha conducido a un resultado desproporcionado”. Cita al respecto las SSTC 43/2000, 81/2000, 7/2003 y 7/2014, de 22 de enero; así como la STEDH de 28 de octubre de 2003, asunto Stone Court Shipping Company, S.A.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demandante invoca el derecho a la igualdad en aplicación de la ley (art. 14 CE), en relación con el art. 24.1 CE, por la indefensión causada por la no admisión del recurso “al no entrar a valorarlo en comparación con las soluciones contempladas en otras comunidades autónomas, que han puesto soluciones a la falta de regulación normativa”. Al respecto cita la STC 162/2001, de 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dedica un apartado a la justificación de la especial trascendencia constitucional del recurso que basa, por un lado, en el hecho de que la vulneración del derecho constitucional que se denuncia proviene de la ley, pues a ello conduce la interpretación que postula el Tribunal Superior de Justicia de Extremadura [STC 155/2009, FJ 2 c)], y, por otro, porque transciende el caso concreto por plantear una cuestión jurídica de relevante y general repercusión social [STC 155/2009, FJ 2 g)], en la medida en que no se trata de la inadmisión de un recurso en particular, concreto, sino negación con carácter general de la posibilidad de aplicación en el ámbito del Tribunal Superior de Justicia de Extremadura de un recurso regulado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15 de noviembre de 2018, acordó incorporar las actuaciones tramitadas bajo el núm. 5931-2018 a las presentes, núm. 5913-2018, al interponerse ambos recursos “contra la misma resolución y tratarse del mismo solicitante, para su tramitación como un único recurso”, y proceder a su archivo, previa notificación al Ministerio Fiscal y a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mayo de 2019, la Sección Tercera de este tribunal acordó admitir a trámite el recurso de amparo “apreciando que concurre en el mismo una especial trascendencia constitucional (art. 50.1 LOTC) porque el asunto suscitado trasciende del caso concreto porque plantea una cuestión jurídica de relevante y general repercusión social o económica [STC 155/2009, FJ 2 g)]”; dirigir, en aplicación de lo dispuesto en el art. 51 LOTC, atenta comunicación a la Sala de lo Contencioso-Administrativo del Tribunal Superior de Justicia de Extremadura a fin de que, en el plazo de diez días, remitiera certificación o copia adverada de las actuaciones correspondientes al recurso de casación autonómico núm. 2-2018, e igualmente respecto del Juzgado de lo Contencioso-Administrativo núm. 1 de Mérida, para que remitiera certificación o copia adverada de las actuaciones correspondientes al procedimiento abreviado núm. 157-2017, debiendo previamente emplazarse, para que pudieran comparecer en el recurso de amparo quienes hubieran sido parte en el procedimiento, excepto la parte recurrente en amparo; y la formación de la pieza separada de suspensión, que fue denegada por ATC 84/2019 de 15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Segunda de este tribunal, por diligencia de ordenación de 2 de octubre de 2019, acordó tener por personado a don Urbano Vázquez Fernández, representado por el procurador de los tribunales de su designación,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16 de octubre de 2019, el representante de la parte personada presentó escrito de alegaciones, solicitando la desestimación del amparo por no haberse vulnerado derecho fundamental alguno del Servicio Extremeño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aunque la demandante en amparo distingue el presente supuesto del resuelto mediante ATC 41/2018, de 16 de abril, también interpuesto por la misma administración pública, “el contenido y argumentos de dicha resolución, que resolvió inadmitir el recurso, es trasladable, mutatis mutandis, al presente caso”. Considera que, en el presente caso, han existido criterios interpretativos diferentes de ciertas normas reglamentarias, pero que han sido sostenidos por dos juzgados diferentes, por lo que no se ha incumplido la doctrina constitucional que prohíbe la desigualdad o la discriminación que se origina en la función jurisdiccional por la actuación de un mismo órgano judicial (art. 14 CE). En este sentido entiende que la razonabilidad es el único parámetro de constitucionalidad que podría proyectarse en la capacidad de cada juez de seleccionar, interpretar o aplicar las normas que consideran relevantes para resolver el asunto del que conocen.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señala que el derecho a la tutela judicial efectiva es de configuración legal y que “[s]i un determinado recurso contra sentencias está meramente previsto en el ordenamiento jurídico pero carece de desarrollo legal, […] su efectividad queda aplazada mientras no se produzca la necesaria regulación legal”, y, en este caso, “el denominado recurso de casación autonómico está solo previsto, en el artículo 86.3, contra sentencias de las salas de los Tribunales Superiores de Justicia”. Considera que “[e]l segundo párrafo del apartado regula la especialidad que afecta a la fundamentación de la sentencia (normativa autonómica o estatal), pero nunca a las sentencias recurribles (pues se establece de forma expresa que hayan sido dictadas por la salas de lo contencioso-administrativo de los Tribunales Superiores de Justicia)”. Y entiende que ello no se debe a un olvido del legislador sino a que “la posibilidad de recurso de las sentencias de los órganos unipersonales que solo se basan en normativa autonómica y, además, reglamentaria, debe estar mucho más restringida que la de los órganos colegiados, que pueden sentar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estima que la sala acuerda la inadmisión de un recurso de casación “por no venir contemplada la posibilidad de entablar dicho recurso en la legislación procesal, ni ordinaria ni extraordinaria, y ello sin emplear criterios interpretativos restrictivos del cumplimiento de los requisitos de recurribilidad”, por lo que no se ha vulnerado el derecho al recurso que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escrito de alegaciones el 18 de octubre de 2019, por el que interesó que se dictara sentencia estimando el recurso por vulneración del derecho a la tutela judicial efectiva (art. 24.1 CE), en su vertiente del derecho de acceso al recurso, la nulidad de las resoluciones impugnadas, y la retroacción de actuaciones, para que se pronuncie otra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una exposición de los antecedentes de hecho, comienza su argumentación haciendo alusión al objeto del recurso y al orden de examen de las vulneraciones, que reconduce a dos: vulneración del derecho a la tutela judicial efectiva (art. 24.1 CE) desde la vertiente del acceso al recurso y del principio de igualdad en aplicación de la ley (art. 14.CE).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exposición hace referencia a la jurisprudencia constitucional en la materia, concretamente referida a la nueva configuración del recurso de casación por infracción de normativa autonómica (ATC 41/2018, de 16 de abril, y STC 128/2018, de 29 de noviembre), y a la doctrina sobre el recurso de casación de la Ley reguladora de la jurisdicción contencioso-administrativa tras su regulación por la Ley Orgánica 7/2015. A continuación, el fiscal finaliza su exposición respecto de la aducida vulneración del derecho a la tutela judicial efectiva (art. 24.1 CE) señalando que partiendo “de los antecedentes de la regulación del recurso de casación en cuestión, de las normas aún vigentes de la LOPJ, de la función unificadora y nomofiláctica del recurso de casación —aplicable tanto al recurso por infracción de normativa estatal y europea, como respecto de la autonómica—, y teniendo en cuenta el paralelismo entre la regulación de uno y otro, resulta posible admitir la existencia de un recurso por infracción de normativa autonómica, análogo al estatal, contra las sentencias dictadas en única instancia por los juzgados de lo contencioso-administrativo en los mismos supuestos a que el propio precepto se refiere para el Tribunal Supremo (art. 86.1 LJCA)”. Por ello, considera que “[e]n consecuencia, la interpretación del Tribunal Superior de Justicia de Extremadura excluyendo radicalmente la posibilidad de recurso de casación autonómico respecto del juzgado de lo contencioso-administrativo elimina la posibilidad de esta perspectiva de unificación de la aplicación de la normativa autonómica atribuida al Tribunal Superior de Justicia, produciendo, desde esta óptica, un vacío respecto de esta legislación, incoherente con el sistema establecido para la normativa estatal y europea atribuida al Tribunal Supremo —de cuyo acceso está excluida, en los términos ya vistos, la normativa autonómica—, sin que exista una explicación de esa exclusión ni una concreta cobertura legal, que responde a la culminación de la organización judicial tanto en el ámbito nacional —Tribunal Supremo— como en el ámbito autonómico —Tribunal Superior de Justicia—”. Por todo ello concluye que las resoluciones impugnadas vulneran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descarta la queja de vulneración del derecho de igualdad en aplicación de la ley (art. 14 CE). Para el fiscal no se han acreditado por la recurrente, como así exige la jurisprudencia constitucional, los requisitos necesarios para apreciarla. Expone que “lo que se alega es una diferente interpretación —que por inadmisión, no entra a valorar el recurso interpuesto— ‘en comparación con las soluciones contempladas en otras comunidades autónomas, que han puesto soluciones a la falta de regulación normativa’”. A su juicio, “[n]o existe, por tanto, la acreditación de un término de comparación en relación con el mismo órgano judicial del que se derive un cambio arbitrario e injustificado del criterio aplicado en otros supuestos con los que exista identidad”. Al respecto se cita la STC 128/2018, en concreto su fundamento jurídico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31 de octubre de 2019, la letrada de la Junta de Extremadura presentó sus alegaciones, interesando el otorgamiento del amparo y la nulidad de las resoluciones impugnadas, reproduciendo al efecto el contenido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 de octubre de 2020, se acordó señalar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 STC 99/2020, de 22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ocasión de pronunciarse sobre el problema jurídico que aquí se plantea al dictar la STC 99/2020, de 22 de julio, que resolvió el recurso de amparo (núm. 5905-2018) cabecera de la serie de los interpuestos por la Junta de Extremadura contra resoluciones de la Sala de lo Contencioso-Administrativo del Tribunal Superior de Justicia de Extremadura, por las que se han inadmitido otros recursos de casación promovidos por dicha entidad territorial contra sentencias dictadas en única instancia por juzgados de lo contencioso-administrativo radicados en aquella comunidad autónoma, con base en los mismos razonamientos que traen las resoluciones aquí impugnadas, los cuales han sido contestados a su vez con idénticos motivos de impugnación a los que trae la presente demanda. Procede por tanto aplicar, para la resolución de esta última, la doctrina sentada en la sentencia citada, en la que se ha otorgado el amparo por vulneración del derecho a la tutela judicial efectiva (art. 24.1 CE), con arreglo a los razonamientos que ahora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tras aclarar que el objeto planteado en esta controversia difiere del resuelto en el ATC 41/2018, de 16 de abril, que se refería a su vez a una inadmisión del recurso de casación por infracción del derecho autonómico, pero respecto de una sentencia de la propia Sala de lo Contencioso-Administrativo del Tribunal Superior de Justicia indicado, y precisar que la queja realmente deducida en la demanda es solamente la del derecho al recurso —vertiente del art. 24.1 CE—, la STC 99/2020 determina cuál es la jurisprudencia constitucional aplicable para resolver la cuestión: de un lado, la que define y delimita justamente el derecho fundamental en liza, cuyo canon de control por este tribunal es el de aquellas resoluciones que inadmitan un recurso “con base en una causa legalmente inexistente o mediante un juicio arbitrario, irrazonable o fundado en error fáctico patente” [fundamento jurídico 2 A) c)], si bien con restricciones en ese control cuando se refiere al recurso de casación ante el Tribunal Supremo, atendida la función que se atribuye a este último órgano y la propia naturaleza extraordinaria de la casación [FJ 2 A) d)]. Y de otro lado, a la doctrina sentada por la STC 128/2018, de 29 de noviembre (seguida en las posteriores SSTC 18/2019, de 11 de febrero, y 26/2019, de 25 de febrero), que analiza la constitucionalidad del recurso de casación por infracción de normativa autonómica introducido por la Ley Orgánica 7/2015, de 21 de julio, la cual se desglosa en sus aspectos principales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dicha jurisprudencia lleva entonces al tribunal ha afirmar, en su fundamento jurídico 3, que las resoluciones judiciales impugnadas han vulnerado el derecho al recurso (art. 24.1 CE) de la entidad recurrente, por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es preciso descartar como razonamientos constitucionalmente válidos las referencias que se hacen en la resolución impugnada, por un lado, a la falta de carácter orgánico del art. 86.3 LJCA y, por otro, a la omisión de una regulación específica de la tramitación del recurso de casación por infracción de normativa autonómica ante los tribunales superiores de justicia autonómicos. En ambos casos se trata de argumentos que ya han sido rechazados por la citada STC 128/2018 al enjuiciar la constitucionalidad del art. 86.3 LJCA a los que ahora es preciso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este tribunal ha considerado que el art. 86.3 LJCA no contraviene ni el rango de ley orgánica ni tampoco el art. 122.1 CE, ya que (i) la composición de las secciones de casación debe ser conceptuada como referida a secciones ‘funcionales’ y ‘no orgánicas’, de modo que ‘no constituyen órganos judiciales distintos a los efectos de nuestra doctrina constitucional sobre el alcance de la reserva de ley orgánica que deriva del artículo 122.1 CE’ [FJ 4 b)]; y (ii) no se trata de una novedad en la normativa procesal, pues la composición de las secciones de casación del art. 86.3 LJCA sigue siendo la misma que la que el art. 16.4 LJCA, que continúa en vigor, preveía para los desaparecidos recursos de casación en interés de la ley y para la unificación de la doctrina [FJ 4 b)]. Del mismo modo, en la STC 128/2018 se ha declarado que (i) ‘la regulación contenida en los preceptos cuestionados […] [art. 86.3, párrafos segundo y tercero, LJCA] no impide una interpretación lógica y coherente que proporcione un sentido útil a la casación autonómica’, cumpliendo una función nomofiláctica y unificadora del derecho autonómico [FJ 7 a)] y (ii) el recurso de casación por infracción de normativa autonómica se conforma como ‘un recurso de casación paralelo’ al establecido en el Tribunal Supremo respecto de la denunciada infracción del Derecho estatal o de la Unión Europea, además de afirmar que a su ‘regulación se remite implícitamente’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este tribunal constata que la decisión del órgano judicial, en sí misma considerada, no es irrazonable, pues no incurre en quiebras lógicas en su argumentación (STC 214/1999, de 29 de noviembre, FJ 4); tampoco es arbitraria, al no ser una ‘simple expresión de voluntad’ (STC 71/2003, de 23 de abril, FJ 5) —la sentencia expone las razones por las que considera que las resoluciones dictadas por los juzgados de lo contencioso no son recurribles en casación— ni tampoco contiene errores patentes. No obstante, el órgano judicial, al inadmitir el recurso de casación en virtud de una interpretación literal del art. 86.3 LJCA ha llegado a un resultado materialmente contrario al derecho de acceso al recurso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decisión adoptada, al no tomar en consideración que el art. 86.3 LJCA, al regular el recurso de casación autonómico, contiene una remisión implícita a la regulación del recurso de casación por vulneración del Derecho estatal o de la Unión Europea (STC 128/2018, FFJJ 6 y 7) y excluir del recurso de casación autonómico a las resoluciones de los juzgados de lo contencioso-administrativo en los supuestos en los que, de acuerdo con lo previsto en el art. 86.1, apartado segundo, LJCA, serían susceptibles de casación, está inadmitiendo este recurso sin que exista una causa legal en la que se prevea esta consecuencia, lo que, de acuerdo con la jurisprudencia de este tribunal, determina la vulneración del derecho que garantiza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encontrarnos con resoluciones judiciales con el mismo contenido que las enjuiciadas en nuestra STC 99/2020, ha de otorgarse también el amparo en el presente recurso por vulneración del derecho a la tutela judicial efectiva (art. 24.1 CE), de la entidad recurrente en su vertiente de acceso al recurso. En su consecuencia, acordamos la nulidad tanto del auto de inadmisión de su recurso de casación dictado por la sala a quo de 10 de septiembre de 2018, como la providencia de 11 de octubre de 2018 de la misma sala, así como la retroacción de las actuaciones al momento inmediatamente anterior a recaer la primera de ambas resoluciones, para que en su lugar se dicte otra que resulte respetuosa con el derecho fundamental declarado.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la Junta de Extremadura,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auto de la Sala de lo Contencioso-Administrativo del Tribunal Superior de Justicia de Extremadura, de 10 de septiembre de 2018 (recurso de casación autonómico 2-2018), y la nulidad de la providencia dictada por la misma sala, el 11 de octubre de 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pronunciamiento de la primera de las resoluciones anuladas, para que dicha sala pronuncie una nueva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octubre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amparo núm. 5913-2018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una parte de la fundamentación de la sentencia recaída en el recurso de amparo núm. 5913-2018, que ha conducido a la estimación de la demanda.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idénticas a las expresadas en el voto particular que suscribí a la STC 99/2020, de 22 de julio, en la que se resolvió el recurso de amparo cabecera de esta misma serie, por lo que me remito a lo expuesto entonces.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 al presente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seis de octubre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