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6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3499-2019, promovido por don Fulgencio Solano Rodríguez y doña Eloísa Mira Rodríguez, quienes actúan representados por la procuradora de los tribunales doña Cristina Sarmiento Cuenca y bajo la dirección del letrado don Carlos Francisco García Gil, contra la providencia del Juzgado de Primera Instancia núm. 2 de Cartagena, de fecha 3 de junio de 2019, dictada en el procedimiento de ejecución hipotecaria núm. 119-2014, por la que se desestimó el incidente de nulidad de actuaciones promovido por la demandantes, en fecha 31 de mayo de 2019. Ha comparecido la entidad Bankia, S.A., representada por la procuradora de los tribunales doña María Isabel Díez Almodóvar y asistida del letrado don Mariano Cartagena Sevilla.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5 de junio del 2019, la procuradora de los tribunales doña Cristina Sarmiento Cuenca, en nombre y representación de Fulgencio Solano Rodríguez y doña Eloísa Mira Rodríguez y con la asistencia del letrado don Carlos Francisco García Gil, interpuso demanda de amparo contra las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18 de marzo de 2014, la entidad Bankia, S.A., presentó demanda de ejecución hipotecaria contra don Fulgencio Solano Rodríguez y doña Eloísa Mira Rodríguez. Según alegó la referida entidad, mediante escritura pública de fecha 15 de enero de 2009 los intervinientes acordaron la novación del préstamo hipotecario firmado el 8 de marzo de 2001 y sus sucesivas ampliaciones de fechas 4 de abril de 2002 y 30 de junio de 2004. La garantía hipotecaria recaía sobre la vivienda unifamiliar ubicada en la calle del Hospital núm. 11 de los Barreros, término municipal de Cartagena, inscrita en el Registro de la Propiedad núm. 2 de Cartagena, al tomo 2595, libro 598 de San Antón, folio 182 y finca 44.289.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entidad referida que desde el mes de julio de 2013 se hallaban pendientes de pago las cuotas de amortización o preamortización del préstamo con garantía hipotecaria suscrito por los arriba indicados. Y como en el contrato a que se ha hecho mención se señalaron diferentes motivos de resolución, entre ellos, la falta de pago de una cuota cualquiera de amortización o preamortización, incluidos todos los conceptos que la integran, es por lo que interesó que se tuviera por interpuesta demanda ejecutiva contra el bien hipotecado.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Dicha demanda fue admitida a trámite y dio lugar a la incoación del procedimiento de ejecución hipotecaria núm. 119-2014 del Juzgado de Primera Instancia núm. 2 de Cartagena. Por de auto de fecha 5 de febrero de 2015 se acordó despachar ejecución a favor de la entidad demandante por un importe de 112 887,95 € de principal, 805,51 € de intereses ordinarios vencidos, 15,88 € de intereses de demora vencidos más los que venzan hasta el límite pactado y un máximo de 5685,26 € para costas, todo ello de conformidad con lo establecido en el art. 575.1 bis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14 de junio de 2016, los demandantes de amparo interesaron del Ilustre Colegio de Abogados de Cartagena que les fuera reconocido el derecho a la asistencia jurídica gratuita. Por decreto de fecha 16 de junio de 2016 se acordó suspender el curso de las actuaciones, hasta en tanto no se produjera el reconocimiento o la denegación del derecho a litigar gratuitamente y, en su caso, se procediera a la designación provisional de abogado y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14 de octubre de 2016 se tuvo por designados, como abogado y procurador de los demandantes de amparo, a las personas nombradas por los correspondientes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decreto de 14 de octubre de 2016, se acordó sacar a subasta el inmueble al que anteriormente se ha hecho mención. Declarada desierta la subasta, por no haber concurrido ningún postor, por decreto de 24 de enero de 2018 se acordó que el mismo fuera adjudicado a la entidad Bankia, S.A., por el 60 por 100 del valor de tasación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virtud de diligencia de ordenación de 20 de febrero de 2019, se señaló como fecha de lanzamiento, para el caso de que los recurrentes no desalojaran voluntariamente la finca adjudicada, el día 2 de abril de 2019, a las 11:30 horas. Dicha diligencia fue suspendida para la fecha antes indicada, señalándose nuevamente para el día 6 de junio de 2019, a las 10:00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 de fecha 29 de mayo de 2019, los demandantes de amparo interesaron que se tuviera por designado a don Carlos Francisco García Gil como nuevo abogado. Por diligencia de ordenación de fecha 3 de junio de 2019 se tuvo por designado al referido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fecha 31 de mayo de 2019, los recurrentes interpusieron incidente de nulidad de actuaciones al amparo de lo dispuesto en el art. 228 LEC, en el que alegaron la vulneración de su derecho a la tutela judicial efectiva sin indefensión (art. 24.1 CE). Tras sintetizar el actual régimen jurídico al que se sujeta el incidente de nulidad de actuaciones, sostienen que, conforme al principio de primacía del Derecho comunitario, el juez nacional está facultado y obligado a aplicar el referido ordenamiento con carácter prevalente al Derecho nacional. En sintonía con este principio, destacan que una de las constantes de las sentencias del Tribunal de Justicia de la Unión Europea consiste en permitir que el juez nacional pueda, aun cuando no haya sido alegado por las partes, declarar el carácter abusivo de las cláusulas contractuales cualquiera que sea el tipo de procedimiento y cualquiera que sea la fase del procedimiento en que se suscite. Añaden que dicho tribunal recuerda que el control de oficio “no se configura como un derecho del juez sino como una verdadera obligación”, de suerte que no existen límites de procedimiento o de plazos para llevar a cabo esa revisión. Refieren también que ese criterio ha sido corroborado por el Tribunal Constitucional en su reciente STC 31/2019.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ponen de relieve la situación de emergencia y alarma social en la que se encuentran, dado los escasos recursos económicos con que cuentan, los problemas de salud que aquejan al demandante y la avanzada edad de ambos. También invocan el derecho a una vivienda adecuada que la CE reconoce (art. 10.2 CE), en sintonía con lo establecido la Declaración Universal de Derechos Humanos y los tratados internacionales suscritos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denunciada vulneración del derecho a la tutela judicial efectiva sin indefensión (art. 24.1 CE), los demandantes sostienen que la cláusula decimoséptima del contrato de préstamo hipotecario, tanto del contrato originario como de las sucesivas escrituras de ampliación y novación es abusiva y, por tanto, interesan que el órgano judicial declare su nulidad por tal motivo. El tenor de dicha cláusula, según se refleja en el incidente de nulidad,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préstamo se considerara vencido y consiguientemente resuelto y la caja podrá ejercitar las acciones de todo tipo, incluso judiciales y de ejecución que correspondan frente al prestatario y demás obligados en razón del presente contrato o como consecuencia de las garantías prestadas a favor de la caja que podrá reclamar las cantidades adeudadas, tanto vencidas como pendientes de vencer, con sus intereses incluso los de demora, gastos y costas procesales en los que se incluirán los honorarios de letrado y derechos de procurador, en los casos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falta de pago de una cuota cualquiera de amortización incluidos todos los conceptos que la integran, solicitando expresamente las partes la constancia de este pacto en los libros del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impago de un recibo de contribución o impuesto que grave la finca o fincas hipotecadas, aun cuando la prima o el recibo de contribución hayan sido pagados por la caja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dicha pretensión, los demandantes invocan la doctrina del Tribunal de Justicia de la Unión Europea en la interpretación de los arts. 6 y 7 de la Directiva 91/13/CEE del Consejo, de 5 de abril, sobre las cláusulas abusivas en los contratos celebrados con consumidores (entre otras, SSTJUE de 26 de enero de 2017, asunto C-421/2014, y de 26 de marzo de 2019, asuntos acumulados C-70/2017 y C-179/2017); la doctrina constitucional reflejada en la STC 31/2019 ya citada; resoluciones de órganos judiciales nacionales; amén de la normativa que consideraron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providencia de fecha 3 de junio de 2019, el incidente de nulidad de actuaciones interpuesto obtuvo la siguiente respuesta: “no ha lugar a su admisión a trámite por preclusión, al no haber sido denunciada la abusividad de las cláusulas contractuales en su momento procesal oportuno (artículos 228.1 párrafo primero, 136 y 207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los recurrentes alegan que la providencia de fecha 3 de junio de 2019, en cuya virtud fue inadmitido el incidente de nulidad de actuaciones interpuesto en el procedimiento de ejecución hipotecaria núm. 119-2014, del Juzgado de Primera Instancia núm. 2 de Cartagena, vulnera su derecho a la tutela judicial efectiva sin indefensión (art. 24.1 CE). Sostienen que en el referido incidente de nulidad invocaron el carácter abusivo de la cláusula de vencimiento anticipado del contrato de préstamo hipotecario, del que trajo causa el referido procedimiento judicial, y la consiguiente nulidad de la misma. Frente a esa alegación, el órgano judicial se limitó a afirmar que el planteamiento de esa pretensión había precluido, al no haber sido denunciada la abusividad de las cláusulas contractuales en el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recuerdan que la preclusión procesal apreciada por el órgano judicial fue rechazada en la STJUE de 26 de enero de 2017 (asunto Banco Primus), pues según la interpretación que dicha sentencia llevó a cabo respecto de la Directiva 93/13/CEE, se exige que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Así pues, aquellos consideran que la respuesta dada por el órgano judicial no tiene en cuenta la primacía del Derecho europeo, al haber obviado conocer sobre la abusividad de la cláusula de vencimiento anticipado, incurriendo, por ello, en una interpretación irrazonable y arbitraria de la norma aplicada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Destacan que en el incidente de nulidad de actuaciones se denunció, además de la abusividad de la cláusula referida y la vulneración del derecho a la tutela judicial efectiva (art. 24.1 CE), que en las ejecuciones masivas llevadas a cabo por las entidades financieras también se vulnera el derecho a disfrutar de una vivienda digna (art. 47 CE), en relación con el art. 11.1 del Pacto internacional de derechos económicos, sociales y culturales.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 el escrito de demanda se transcribe en su integridad la fundamentación jurídica de la STC 31/2019, de 28 de febrero, sin formular consideración adicional alguna en relación con el presente caso. Finalmente, interesan la estimación del presente recurso de amparo por vulneración del derecho a la tutela judicial efectiva sin indefensión (art. 24.1 CE); la nulidad de la providencia de 3 de junio de 2019; así como la retroacción de las actuaciones al momento inmediatamente a esta resolución, a fin de que se dicte una nueva que sea respetuosa con el derecho fundamental vulnerado. Por otrosí, solicitaron la suspensión del lanzamiento, a fin de evitar daños y perjuicios de imposible o difícil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de fecha 26 de septiembre de 2019, los recurrentes solicitaron que, con carácter urgente se acordara la suspensión cautelar del lanzamiento, dado que dicha diligencia se había señalado para el día 31 de octubre del 2019, a las 11:30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octubre de 2019, la Sección Tercera del Tribunal Constitucional acordó la admisión a trámite del presente recurso, al apreciar que concurre en el mismo una especial trascendencia constitucional [art. 50.1 de la Ley Orgánica del Tribunal Constitucional (LOTC)], toda vez que el asunto suscitado transciende del caso concreto, al plantear una cuestión jurídica de relevante y general repercusión económica y social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interesado previamente el envío de la certificación de las actuaciones judiciales, en aplicación de lo dispuesto en el art. 51 LOTC solamente se dispuso dirigir atenta comunicación al Juzgado de Primera Instancia núm. 2 de Cartagena, a fin de que, en plazo que no exceda de diez días, procediera a emplazar a quienes hubieran sido parte en el procedimiento de ejecución núm. 119-2014, excepto la parte recurrente en amparo, para que, si lo desean, puedan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interesado la suspensión del lanzamiento acordado por el Juzgado de Primera Instancia núm. 2 de Cartagena, que estaba señalado para el día 31 de octubre de 2019, a las 11:30, la Sección Tercera apreció la urgencia excepcional a que se refiere el art. 56.6 de la Ley Orgánica del Tribunal Constitucional, toda vez que dicha ejecución produciría un perjuicio de imposible o muy difícil reparación que haría perder su finalidad al recurso de amparo, por lo que resolvió la suspensión cautelar del referido lanzamiento. Asimismo, acordó la formación de la correspondiente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fecha 23 de octubre de 2019, la entidad Bankia, S.A., interesó que se le tuviera por personada, bajo la representación de la procuradora de tribunales doña María Isabel Díez Almodóvar.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fecha 3 de diciembre de 2019, de la secretaría de la Sala Segunda de este tribunal, se acordó tener por personada y parte en el procedimiento a la procuradora de los tribunales doña María Isabel Díez Almodóvar, en nombre y representación de Bankia, S.A. Asimismo, de conformidad con lo establecido en el art. 52.1 LOTC se dispuso dar vista de las actuaciones recibidas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31 de diciembre del 2019 presentó sus alegaciones la entidad Bankia, S.A., en las que interesa la desestimación del recurso de amparo, con expresa imposición de las costas del presente recurso a los demandantes de amparo. Descarta que estos últimos hayan sufrido indefensión, habida cuenta de que efectuaron un pago a cuenta de las cantidades reclamadas de 4395,59 €, lo que implica un “reconocimiento explícito de su situación de morosidad y obligación de pago”; que el 8 de mayo de 2015, los demandantes fueron requeridos de pago personalmente, por lo que tuvieron conocimiento efectivo del procedimiento de ejecución; y que en fecha 14 de octubre de 2016 les fueron designados abogado y procurador, al haberles sido reconocido el derecho a la asistencia jurídica gratuita. También refiere que los demandantes no recurrieron el decreto de adjudicación del inmueble a la entidad ejecutante, firme en fecha 8 de octubre de 2018, ni tampoco se opusieron a la petición de entrega de la posesión de la vivienda adjudicada, de fecha 11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la referida entidad colige que, pese a estar personados los demandantes de amparo desde el mes de octubre del 2016, el día 5 de junio de 2019 vuelven a designar un nuevo letrado —un día antes del señalado para la entrega de la posesión de la vivienda— y promueven un incidente de nulidad de actuaciones, en el que sostienen que no existen límites de procedimiento ni de plazo para revisar las cláusulas abusivas. A la vista de lo expuesto, afirma que los demandantes actuaron con absoluta dejadez y consintieron —actos propios— todo lo que en la ejecución se ha acordado. Por ello, no resulta admisible que años después de estar personados recaben el amparo del Tribunal Constitucional, cuando previamente han denotado un desinterés absoluto durante la tramitación de la ejecución. Sostiene también que, si dicho amparo se estimara, sería la parte ejecutante la que sufriría indefensión, pese haber intervenido en el procedimiento judicial ajustándose a la normativa vigente y con absoluta buena fe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que “el interés casacional” que se alega de contario estaría justificado si los demandantes no hubieran tenido conocimiento de las actuaciones llevadas a cabo o, incluso, si no hubieran estado asesorados por un abogado y representados por un procurador; pero lo que no resulta aceptable es que hagan valer una indefensión que, en ningún caso, ha sido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12 de enero del 2020 presentaron sus alegaciones los demandantes de amparo. Básicamente, reprodujeron las peticiones formuladas en el escrito de demanda y reiteraron los argumentos esgrimidos en el incidente de nulidad de actuaciones interpuesto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23 de enero de 2020 presentó las alegaciones el Ministerio Fiscal. Tras compendiar los acontecimientos procesales que consideró de interés al caso y concretar los aspectos más relevantes de la pretensión de los demandantes, señala que el objeto del presente recurso consiste en dilucidar si cabe la revisión de las cláusulas abusivas “con independencia de la atacabilidad de las resoluciones, por la presencia de cosa juzgada de algunas de ellas, y del hecho de que esa revisabilidad dependa de la incitación de parte o venga impuesta al propio órgano judicial a ejercerla por sí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esa acotación, el fiscal lleva a cabo una aproximación al fenómeno de la contratación en masa, que dio lugar a la elaboración de las condiciones generales para la contratación y la adhesión, por una de las partes, a las cláusulas contractuales elaboradas unilateralmente por la otra. Incide en la importancia de la Directiva 93/13/CEE, como instrumento de defensa de los consumidores, la cual ha sido transpuesta a través de la Ley general para la defensa de los consumidores y usuarios y otras leyes complementarias, cuyo texto refundido fue aprobado por Real Decreto Legislativo 1/2007, de 16 de noviembre. También destaca la importancia de la Ley 1/2013, de 14 de mayo, de medidas para reforzar la protección de los deudores hipotecarios y reestructuración de la deuda y alquiler social, en tanto que aumenta la protección de los consumidores y garantiza el examen ex oficio de las cláusulas abusivas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ese contexto, el fiscal advierte que en el presente caso no se trata de dilucidar sobre el carácter abusivo de la cláusula a que se refieren los demandantes, pues lo realmente denunciado es que el órgano judicial se ha negado a examinar si dicha cláusula reviste ese carácter, al considerar que la pretensión es extemporánea o improcedente. Por ello, no le compete al Tribunal Constitucional dirimir sobre la abusividad de la cláusula y su nulidad, ya que ese cometido le corresponde al órgano judicial, quien no solo debe pronunciarse sobre ese aspecto, sino sobre la continuación del procedimiento sin aplicación de las cláusulas que, en su caso, deban ser expulsadas del contenido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la doctrina del Tribunal Constitucional sobre la primacía del Derecho comunitario, reflejada, entre otras, en las SSTC 145/2012, FJ 4, y 232/2015, FJ 6, el Ministerio Fiscal aborda el contenido de la providencia objeto de impugnación en el presente recurso. Al respecto, señala que el juzgador, “cuyas razones debemos reelaborar por su parca decisión” deniega la revisión del incidente porque no le es dable suplir la inactividad de la parte, que no se opuso a la ejecución dentro del plazo legal; y por otro lado, porque no consideró procedente aplicar retroactivamente la doctrina asentada por el Tribunal de Justicia de la Unión Europea. En relación con la primera cuestión, el fiscal sostiene que, aun cuando el juzgador no indica cuál es “el momento procesal oportuno”, debe referirse al trámite de oposición a la ejecución, teniendo en cuenta que esa es la única oportunidad que se le brinda al ejecutado de intervenir. Frente a esa postura, invoca la doctrina establecida en la STJUE de 26 de enero de 2017, cuyo contenido parcialmente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analiza si la resolución judicial impugnada se ajusta a la doctrina establecida por el Tribunal de Justicia de la Unión Europea y, al respecto concluye que la queja del demandante es fundada, pues la providencia combatida entra en claro conflicto con la interpretación que el Tribunal de Justicia de la Unión Europea efectúa respecto de la Directiva 93/13/CEE, toda vez que el órgano judicial no se había pronunciado nunca sobre la posible abusividad de la cláusula decimoséptima del contrato de préstamo hipotecario. Por todo ello, el fiscal considera que la inadmisión del incidente de nulidad planteado por los demandantes vulnera el derecho de estos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fecha 12 de febrero de 2020, de la secretaría de la Sala Segunda de este Tribunal, se confirió un plazo de diez días a la representación procesal de Bankia, S.A., a fin de que facilitara el nombre del letrado que la asiste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de fecha 10 de marzo de 2020, la entidad requerida designó al letrado don Mariano Cartagena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de 1 de octubre de 2020, se señaló para votación y fallo del presente recurso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la providencia de fecha 3 de junio de 2019, en cuya virtud, el Juzgado de Primera Instancia núm. 2 de Cartagena inadmite a trámite el incidente de nulidad de actuaciones planteado por los recurrentes en el procedimiento de ejecución hipotecaria núm. 119-2014. Los demandantes alegan la vulneración del derecho a la tutela judicial efectiva sin indefensión (art. 24.1 CE), pues la resolución judicial combatida inadmite la solicitud de revisión y ulterior declaración de abusividad de la cláusula de vencimiento anticipado del título de ejecución, al considerar extemporánea dicha solicitud; lo que contraviene la doctrina establecida por el Tribunal Constitucional y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entidad personada Bankia, S.A., el recurso debe ser desestimado e impuestas las costas a los demandantes. Según expone, la petición de revisión por abusiva de la cláusula que se indica en el escrito de demanda se ha interesado extemporáneamente, toda vez que los demandantes se personaron en el procedimiento judicial en el mes de octubre de 2016; y pese a ello, instaron la nulidad de la cláusula de vencimiento anticipado cuando estaba ya fijada la fecha para el lanzamiento de la finca objeto de ejecución, habiendo consentido, en consecuencia, con la realización de las actuaciones procesales precedentes. Por todo ello, rechaza la existencia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 sustento en la argumentación que se recoge en los antecedentes,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las posiciones de los intervinientes en el presente recurso, procede fijar, a continuación, el alcance y contenido de nuestra respuesta, que no tiene por objeto dirimir si la cláusula contractual identificada por los recurrentes tiene o no carácter abusivo, pues esa cuestión se incardina dentro de los lindes de la legalidad infraconstitucional y, en consecuencia, su conocimiento corresponde a la jurisdicción ordinaria. Lo que nos corresponde esclarecer es si la negativa del órgano judicial a pronunciarse sobre el referido carácter de la cláusula aludida, so pretexto de la intempestiva petición de los recurrentes, vulnera o no el derecho a la tutela judicial efectiva sin indefensión (art. 24.1 CE) por su eventual contradicción con lo estatuido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ese planteamiento dejaremos constancia, en primer lugar, de la doctrina asentada por este tribunal en relación con la temática suscitada; para, a continuación, proceder a cotejar la adecuación de la respuesta judicial a los postulados fijados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ya se ha pronunciado sobre una cuestión sustancialmente coincidente con lo que ahora nos ocupa; pues al igual que en el presente caso, en el supuesto enjuiciado en la STC 31/2019, de 28 de febrero, se resolvió sobre la vulneración del derecho a la tutela judicial sin indefensión (art. 24.1 CE), con motivo de la decisión, adoptada por un órgano judicial en un procedimiento de ejecución hipotecaria, de “inadmitir el incidente de nulidad formulado por la demandante de amparo, en el que se invocaba la existencia en su contrato de préstamo de una cláusula abusiva, en concreto de vencimiento anticipado […] al decidirlo, según denuncia la parte, con base en una pretendida preclusión de su obligación de control […]” (fundamento jurídico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fundamento jurídico 4 de la citada resolución reproducimos la doctrina expuesta en la STC 232/2015, de 5 de noviembre,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este tribunal le corresponde […] velar por el respeto del principio de primacía del Derecho de la Unión cuando ‘exista una interpretación auténtica efectuada por el propio Tribunal de Justicia de la Unión Europea’ [FJ 5 c)], (ii) el desconocimiento y preterición de una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 [FJ 5 c)], y (iii) prescindir por ‘propia, autónoma y exclusiva decisión’ del órgano judicial, de la interpretación de un precepto de una norma europea impuesta y señalada por el órgano competente para hacerlo con carácter vinculante, es decir el Tribunal de Justicia de la Unión Europea, vulnera el principio de primacía del Derecho de la Unión Europea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el fundamento jurídico 5 se acoge la doctrina reflejada en la STJUE, de 26 de enero de 2017, asunto Banco Primus, S.A., y Jesús Gutiérrez García, en la que el Tribunal de Justicia de la Unión Europea declaró: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93/13/CEE debe interpretarse en el sentido de que no se opone a una norma nacional, como la que resulta del artículo 207 de la Ley 1/2000, de 7 de enero, de enjuiciamiento civil, modificada por la Ley 1/2013 y posteriormente por el Real Decreto-ley 7/2013, de 28 de junio, de medidas urgentes de naturaleza tributaria, presupuestaria y de fomento de la investigación, el desarrollo y la innovación, y por el Real Decreto-ley 11/2014, de 5 de septiembre, de medidas urgentes en materia concursal, que impide al juez nacional realizar de oficio un nuevo examen del carácter abusivo de las cláusulas de un contrato cuando ya existe un pronunciamiento sobre la legalidad del conjunto de las cláusulas de ese contrato a la luz de la citada Directiva mediante una resolución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caso de que existan una o varias cláusulas contractuales cuyo eventual carácter abusivo no ha sido aún examinado en un anterior control judicial del contrato controvertido concluido con la adopción de una resolución con fuerza de cosa juzgada, la Directiva 93/13/CEE debe interpretarse en el sentido de que el juez nacional, ante el cual el consumidor ha formulado, cumpliendo lo exigido por la norma, un incidente de oposición, está obligado a apreciar, a instancia de las partes o de oficio, cuando disponga de los elementos de hecho y de Derecho necesarios para ello, el eventual carácter abusivo de esas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segunda declaración efectuada por el Tribunal de Justicia de la Unión Europea, en el fundamento jurídico 6 figura el siguiente razonamiento, acerca de la exigencia de control judicial respecto de las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de la segunda declaración efectuada en la STJUE de 26 de enero de 2017, transcrita en el fundamento jurídico anterior, se desprende que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Como apunta el fiscal, lo determinante es si el juez estaba obligado al examen de oficio y cuál es el momento en que este examen le era exigible. Así que, declarada por el Tribunal de Justicia de la Unión Europea la obligación del órgano judicial de conocer, bien de oficio o a instancia de parte, del posible carácter abusivo de una cláusula contractual, poco importa el momento y cómo llegaron a él los elementos de hecho y de Derecho necesarios para verse compelido a hacerlo. Por ello, el órgano judicial ante el cual el consumidor ha formulado un incidente de oposición —expresión utilizada por el Tribunal de Justicia de la Unión Europea—, en este caso a través de un incidente de nulidad, se encuentra obligado a apreciar el eventual carácter abusivo de la cláusula que se denuncia, con la única excepción de que hubiera sido examinada en un anterior control judicial que hubiera concluido con la adopción de una resolución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destacar, en este sentido, que el Tribunal de Justicia ha declarado que el artículo 6, apartado 1, de la Directiva 93/13/CEE, que prevé que las cláusulas abusivas no vincularán al consumidor, es (i) ‘una disposición imperativa que pretende reemplazar el equilibrio formal que el contrato establece entre los derechos y las obligaciones de las partes por un equilibrio real que pueda restablecer la igualdad entre estas (véanse, en particular, las sentencias de 17 de julio de 2014, Sánchez Morcillo y Abril García, C-169/14, EU:C:2014:2099, apartado 23, y de 21 de diciembre de 2016, Gutiérrez Naranjo y otros, C-154/15, C-307/15 y C-308/15, EU:C:2016:980, apartados 53 y 55)’ (STJUE de 26 de enero de 2017, apartado 41) y (ii) ‘debe considerarse una norma equivalente a las disposiciones nacionales que, en el ordenamiento jurídico interno, tienen rango de normas de orden público (véanse las sentencias de 6 de octubre de 2009, Asturcom Telecomunicaciones, C-40/08, EU:C:2009:615, apartados 51 y 52, y de 21 de diciembre de 2016, Gutiérrez Naranjo y otros, C-154/15, C-307/15 y C-308/15, EU:C:2016:980, apartado 54)’ (STJUE de 26 de enero de 2017, apartado 42). Precisamente ha sido en este contexto en el que el Tribunal de Justicia ha declarado que ‘el juez nacional deberá apreciar de oficio el carácter abusivo de una cláusula contractual incluida en el ámbito de aplicación de la Directiva 93/13/CEE […] tan pronto como disponga de los elementos de hecho y de Derecho necesarios para ello (sentencias de 14 de marzo de 2013, Aziz, C-415/11, EU:C:2013:164, apartado 46 y jurisprudencia citada, y de 21 de diciembre de 2016, Gutiérrez Naranjo y otros, C-154/15, C-307/15 y C-308/15, EU:C:2016:980, apartado 58)’ (STJUE de 26 de enero de 2017, apartado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no quepa considerar, como así hace el órgano judicial, que el plazo para denunciar la existencia de cláusulas abusivas había precluido, por no haber formulado oposición a la ejecución en el plazo legal establecido de diez días. El Tribunal de Justicia de la Unión Europea obliga al juez nacional a apreciar el eventual carácter abusivo de una cláusula, incluso tras el dictado de una resolución con fuerza de cosa juzgada, cuando disponga de los elementos de hecho y de Derecho necesarios para ello, siempre que la cláusula denunciada no hubiera sido examinada previamente. Y, por supuesto, permite que el consumidor pueda formular un incidente de oposición cumpliendo con lo que disponga la norma, lo que no exime de la obligación de control de oficio por el órgano judicial. En este caso, la sentencia Banco Primus, S.A., aportaba los elementos de hecho y de Derecho que permitían, en el caso de que así procediera, declarar abusiva la cláusula de vencimiento anticipado. Pero, es más, la recurrente denunció su abusividad ‘cumpliendo con lo exigido en la norma’, a excepción del plazo de diez días previsto legalmente para la oposición (art. 556.1 LEC) que, tras el pronunciamiento del Tribunal de Justicia de la Unión Europea, el órgano debió interpretar a la luz de lo dispuesto en la sentencia del Tribunal de Justicia, que motivó el planteamiento del incidente, en cumplimiento de lo dispuesto en el artículo 4 bis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conforme con lo declarado por la jurisprudencia europea, entender que en los casos en los que el carácter abusivo de una determinada cláusula ha sido confirmado por el Tribunal de Justicia con posterioridad al plazo para poder formular oposición, el incidente de nulidad no sea el cauce para ello o sea extemporánea su formulación. Se ha de tener en cuenta que una vez finalizado dicho plazo, si el órgano judicial no controló de oficio la posible abusividad de la cláusula, al recurrente no le queda más cauce procesal que su denuncia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del deber de motivación de las resoluciones judiciales, este tribunal ha sostenido,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tutela judicial efectiva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y 116/2001, de 21 de mayo, FJ 4, entre otras muchas). Asimismo, hemos dicho que la motivación de las resoluciones judiciales, aparte de venir impuesta en el art. 120.3 CE es una exigencia derivada del art. 24.1 CE con el fin de que se puedan conocer las razones de la decisión que aquéllas contienen, posibilitando su control mediante el sistema de los recursos (por todas, SSTC 163/2000, de 12 de junio, FJ 3, y 214/2000, de 18 de septiembre, FJ 4. También es doctrina reiterada la de que el derecho a obtener una resolución fundada en Derecho, favorable o adversa, es garantía frente a la arbitrariedad e irrazonabilidad de los poderes públicos (SSTC 112/1996, de 24 de junio, FJ 2, y 87/2000, de 27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(SSTC 61/1983, de 11 de julio, y 5/1986, de 21 de enero, entre otras […]” (STC 172/2004,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reflejado el parámetro al que debemos sujetarnos para dirimir la presente litis, procede analizar la respuesta dada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queda reflejado en los antecedentes de esta resolución, la providencia que inadmite el incidente de nulidad se limita a proclamar el carácter extemporáneo de la solicitud de los demandantes y a enumerar unos preceptos, a saber los arts. 228.1 párrafo primero, 136 y 207 LEC, por este orden. Tan magra respuesta no alcanza el umbral mínimo de motivación establecido por nuestra doctrina, pues la nuda cita de esos artículos, sin argumento explicativo alguno, impide conocer las razones por las que lo pretendido por los recurrentes se consideró extemporáneo. Y ello, porque los preceptos de la Ley de enjuiciamiento civil que el juzgador invoca en la providencia combatida se refieren a la preclusión (art.136); a las resoluciones definitivas, resoluciones firmes y la cosa juzgada formal (art. 207); y a la admisibilidad de los incidentes de nulidad de actuaciones (art. 228.1, párrafo primero). Pero, de su dicción literal no se extraen las razones por las que el incidente de nulidad interpuesto para recabar el control de una cláusula potencialmente abusiva fue considerado intempestivo ni, por ende, queda reflejado cuál habría sido el momento procesal idóneo para formular esa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Pero al margen de lo anterior, la inadmisión a trámite del incidente de nulidad es contraria a la doctrina de este tribunal. Sobre el órgano judicial recae la obligación de llevar a cabo un efectivo control sobre la abusividad de las cláusulas contractuales de los contratos celebrados con los consumidores, en los términos establecidos en el fundamento jurídico 3 de esta resolución. Sin embargo, en el presente caso el juzgador rehusó revisar la cláusula de resolución por vencimiento anticipado del título de ejecución que dio lugar a la incoación del procedimiento judicial, sin que tal decisión se fundara en el hecho de que, en un estadio procesal anterior, hubiera ya examinado, de oficio o a instancia de parte, la posible abusividad de la referida cláusula.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la providencia impugnada en esta sede constitucional ha lesionado el derecho a la tutela judicial efectiva sin indefensión de los recurrentes ( art. 24.1 CE), no solo por la falta de motivación material a que se ha hecho mención, sino porque la decisión de no atender la revisión interesada por aquellos “(i) infringió el citado principio de primacía del Derecho de la Unión al prescindir por su propia, autónoma y exclusiva decisión, de la interpretación impuesta y señalada por el órgano competente para hacerlo con carácter vinculante; (ii) incurrió, por ello, en una interpretación irrazonable y arbitraria de una norma aplicada al proceso […]” (STC 31/2019,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procede estimar el presente recurso de amparo, con la consiguiente declaración de la nulidad de la providencia que inadmitió el incidente de nulidad de actuaciones, de fecha 3 de junio de 2019. También procede acordar la retroacción de las actuaciones al momento previo al dictado de la citada resolución, a fin de que, en congruencia con lo interesado en el incidente de nulidad de actuaciones, el órgano judicial resuelva sobre la denunciada abusividad de la cláusula de resolución por vencimiento anticipado, de manera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Fulgencio Solano Rodríguez y doña Eloísa Mira Rodríguez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demandantes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 la providencia de 3 de junio de 2019, dictada por el Juzgado de Primera Instancia núm. 2 de Cartagena, en el procedimiento de ejecución hipotecaria núm. 119-2014.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citada resolución, para que, en los términos establecidos en el fundamento jurídico quinto de esta sentencia, el órgano judicial dicte una nueva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3499-2019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3499-2019,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31/2019, de 28 de febrero, que resolvió una demanda de amparo sustancialmente idéntica a la presente, al que por tanto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octubre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