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696-2020, promovido por la entidad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 de septiembre de 2020, el fiscal ante el Tribunal Constitucional interpuso recurso de súplica contra la providencia de 6 de julio de 2020, en la que se decidió la inadmisión a trámite del recurso de amparo núm. 696-2020, interpuesto por Penrei Inversiones, S.L., contra los autos de 15 de noviembre de 2018 y de 12 de diciembre de 2019, dictados por el Juzgado de Primera Instancia e Instrucción núm. 4 de Lorca, en el procedimiento de ejecución hipotecaria núm. 369-2018.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369-2018,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43323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las sociedades demandadas por la cantidad de 180 193,46 € de principal y 28 850 €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26 de junio de 2018. En dicha comunicación se informa que la notificación estará disponible hasta el 11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29 de agosto de 2018. Por auto de 15 de noviembre de 2018 se acordó su inadmisión por considerar la pretensión extemporánea, tomando como fecha de notificación el 25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25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además de infringir los arts. 135, 152, 160, y 162 de la Ley de enjuiciamiento civil (LEC), vulnera el art. 24 CE. Tras su tramitación, el recurso de reposición fue desestimado por auto de 12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registrado en este tribunal el 3 de febrero de 2020, la entidad Penrei Inversiones, S.L., representada por la procuradora de los tribunales doña Blanca Berriatua Horta y bajo la dirección del letrado don Anju Nirmala Benavent Rodriguez, interpuso recurso de amparo contra los autos de 15 de noviembre de 2018 y de 12 de diciembre de 2019, dictados por el Juzgado de Primera Instancia e Instrucción núm. 4 de Lorca. La demandante de amparo se queja en su recurso de la vulneración de su derecho a la tutela judicial efectiva sin indefensión (art. 24.1 CE) en su vertiente de acceso al proceso. Por medio de otrosí, solicitó la suspensión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Tras la admisión a trámite de numerosos recursos de amparo de contenido idéntico o muy similar, la Sección Segunda del Tribunal Constitucional apreció que la resolución de la presente demanda de amparo no revestía especial trascendencia constitucional [art. 50.1 b) de la Ley Orgánica del Tribunal Constitucional (LOTC)]. Mediante providencia de 6 de julio de 2020 la sección acordó no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interpuso recurso de súplica ex art. 50.3 LOTC contra la providencia de 6 de julio de 2020, interesando que se dejara esta sin efecto,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 de septiembre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10 de septiembre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procede estimar el recurso de súplica interpuesto y dejar sin efecto, en consecuencia, la providencia de esta sección de 6 de julio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siguiendo el argumento del Ministerio Fiscal, al dictarse la providencia de inadmisión, otras secciones de este tribunal estaban admitiendo a trámite demandas idénticas a la actual apreciando la concurrencia de la causa de especial trascendencia a la que ya nos hemos referido [la señalada en la STC 155/2009, FJ 2 a)], y de una eventual futura estimación de estas demandas se derivaría una contradicción lesiva de la seguridad jurídica de la mercantil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razones de economía procesal pueden aconsejar que, tras examinar nuevamente la demanda de amparo, la sección acuerde su admisión (ATC 239/2014, de 10 de octubre) en el propio auto estimatorio del recurso de súplica. En este caso, examinada nuevamente la demanda de amparo, procede acordar su 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6 de julio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núm. 696-2020 interpuesto por Penrei Inversiones, S.L.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3ª Formar la pieza separada para la tramitación del incidente de suspensión, concediendo plazo común de tres días a la parte recurrente y al Ministerio Fiscal para que aleguen lo que estimen oportuno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