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156</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4 de noviembre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1984-2019, promovido por Penrei Inversiones, S.L., contra el auto del Juzgado de Primera Instancia e Instrucción núm. 6 de Lorca, de 17 de septiembre de 2018, que inadmitió la demanda de oposición a la ejecución formulada por dicha mercantil, en el procedimiento de ejecución hipotecaria núm. 59-2018 instado por la entidad Banco de Sabadell, S.A.; y contra el auto del mismo juzgado, de 11 de febrero de 2019, que desestimó el recurso de reposición interpuesto contra la anterior resolución. Ha intervenido el Ministerio Fiscal. Se ha personado la entidad Pera Assets Designated Activity Company, actuando como sucesora procesal del banco ejecutante.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26 de marzo de 2019, la procuradora de los tribunales doña Blanca Berriatua Horta, actuando en nombre y representación de Penrei Inversiones, S.L., bajo la defensa de la letrada doña Anju Nirmala Benavent Rodríguez,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las mercantiles Euroinversiones Inmobiliarias Costa Sur, S.L., y Penrei Inversiones, S.L., en relación con la finca registral 43.479 sita en el término municipal de Lorca, resultando la primera de las demandadas la deudora hipotecaria y, la segunda, titular de un derecho de uso y disfrute sobre dicho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6 de Lorca, al que correspondió el conocimiento del proceso, dictó auto el 29 de mayo de 2018 por el que acordó el despacho de ejecución (procedimiento de ejecución hipotecaria núm. 59-2018), requiriendo de pago a las ejecutadas y alternativo derecho a oponerse a la ejecución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30 de mayo de 2018, el servicio de notificaciones electrónicas de la Fábrica Nacional de Moneda y Timbre remitió un correo al buzón de la dirección electrónica habilitada de la entidad aquí recurrente en amparo, avisándole de una notificación del Juzgado de Primera Instancia núm. 6 de Lorca relativa al proceso “EJH/0000059/2018”; notificación a la que podía acceder entre los días 30 de mayo a 15 de julio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Sin que conste que se hubiere accedido al enlace habilitado en el anterior mensaje, el día 14 de julio de 2018 el servicio de notificaciones electrónicas mencionado remitió un nuevo correo al buzón de la dirección electrónica habilitada de la recurrente en amparo, recordándole el anterior aviso y la posibilidad de acceder a la notificación en el enlace indicado, hasta las 23:59 horas del día siguiente, 15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15 de julio de 2018, por personal de la recurrente se accedió al enlace remitido por la dirección electrónica habilitada y, con ello, a la notificación enviada por el juzgado de primera instancia ejecutor en relación con el procedimiento hipotecario núm. 59-2018. También en esa fecha, la Fábrica Nacional de Moneda y Timbre emitió un certificado electrónico que obra en las actuaciones del proceso (al igual que los anteriores correos), dejando constancia de que la notificación había sido “aceptada”.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24 de julio de 2018, el representante procesal de la demandante de amparo formalizó ante el juzgado a quo el escrito de oposición al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Juzgado de Primera Instancia e Instrucción núm. 6 de Lorca dictó auto el 17 de septiembre de 2018, con esta dispositiva: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Inadmitir a trámite la oposición formulada por la parte ejecutada Euroinversiones Inmobiliarias Costa Sur, S.L., representadas por el procurador don Antonio Serrano Caro por presentación fuera de plazo, contra Banco de Sabadell,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Declarar terminada la pieza de oposición con suspensión de la vista señalada.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Mandar seguir con la presente ejecución y en los términos ya acordados”.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inadmisión del escrito de oposición a la ejecución, el auto razonó en su fundamento de Derecho único lo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“Único.- Se establece en el artículo 134 de la Ley de Enjuiciamiento Civil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y previniéndose en el artículo 695 LEC, que el escrito de oposición a la ejecución deberá ser presentado dentro de los diez días siguientes al de la notificación del auto y decreto por el que se despacha ejecución y/o de la medida concreta de ejecución, y constando en el presente supuesto que la parte ejecutada se ha opuesto pasado que ha sido el plazo que legalmente se le otorga, debe ser inadmitida su oposición por extemporánea, de conformidad con lo establecido en los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se ofrecía “recurso de reposición en el plazo de cinco días ante este tribunal sin efectos suspensivos”.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el representante procesal de la demandante de amparo se interpuso recurso de reposición contra el anterior auto. En el recurso defendió que la notificación y requerimiento de pago tuvo lugar cuando accedió al contenido de la notificación electrónica remitida y no antes, siendo desde entonces que cabía computar el plazo de diez días del art. 556 LEC. Con invocación también de los arts. 135, 152.1.2.3, 155.2, 162 y 273 LEC, y doctrina de este Tribunal Constitucional sobre el derecho a no padecer indefensión y la importancia de los actos de comunicación procesal, afirmó que de no tener el juzgado por formulada su demanda de oposición al despacho de ejecución, se vulneraría su derecho a la tutela judicial efectiva y sin indefensión, quedando denunciado a esos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juzgado ejecutor dictó auto el 11 de febrero de 2019 en desestimación del recurso de reposición, con los argumentos que expuso en su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debe ser desestimado pues ninguna infracción se comete en la resolución recurrida. En el presente caso, siendo indiscutible la condición de personas jurídicas de las recurrentes (sic), las mismas desde el 1 de enero de 2017 (Disposición Transitoria Cuarta de la Ley 42/2015, de 5 de octubre, de reforma de la Ley de enjuiciamiento civil) están obligadas a relacionarse con la Administración de Justicia por medios electrónicos [art. 14.2 a) de la Ley 39/2015 LPACAP y art. 273.3 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Interpretan las recurrentes de forma errónea la normativa aplicable. Así el artículo 162.2 LEC en cualquiera de los supuestos a los que se refiere este artículo, cuando constando la correcta remisión del acto de comunicación por dichos medios técnicos, salvo los practicados a través de los servicios de notificaciones organizados por los colegios de procuradores, transcurrieran tres días sin que el destinatario acceda a su contenido, se entenderá que la comunicación ha sido efectuada legalmente desplegando plenamente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exceptuarán aquellos supuestos en los que el destinatario justifique la falta de acceso al sistema de notificaciones durante ese periodo. Si la falta de acceso se debiera a causas técnicas y éstas persistiesen en el momento de ponerlas en conocimiento, el acto de comunicación se practicará mediante entrega de copia de la resolución. En cualquier caso, la notificación se entenderá válidamente recibida en el momento en que conste la posibilidad de acceso al sistema. No obstante, caso de producirse el acceso transcurrido dicho plazo pero antes de efectuada la comunicación mediante entrega, se entenderá válidamente realizada la comunicación en la fecha que conste en el resguardo acreditativo de su recepción.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los artículos 33.2 y 34 de la Ley 18/2011 de 5 de julio, reguladora del uso de las tecnologías de la información y la comunicación en la Administración de Justicia establecen que las comunicaciones a través de medios electrónicos se realizarán, en todo caso, con sujeción a lo dispuesto en la legislación procesal y serán válidas siempre que exista constancia de la transmisión y recepción, de sus fechas y del contenido íntegro de las comunicaciones, y se identifique con la autenticación que sea exigible al remitente y al destinatario de las mismas; El sistema de notificación permitirá acreditar la fecha y hora en que se produzca la salida y las de la puesta a disposición del interesado del acto objeto de notificación, así como de acceso a su contenido. En caso de que el acto de comunicación no pueda llevarse a cabo por medios electrónicos, se procederá a imprimir la resolución y la documentación necesaria, procediéndose a la práctica del acto de comunicación en la forma establecida en las leyes procesales e incorporándose a continuación el documento acreditativo de la práctica del acto de comunicación, debidamente digitalizado, al expediente judicial electrónico. En todo caso, el destinatario del acto de comunicación tendrá derecho a obtener copia de la documentación recibida en formato electrónico.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artículo 11.2 del Real Decreto 1065/2015 de 27 de noviembre, sobre comunicaciones electrónicas en la Administración de Justicia en el ámbito territorial del Ministerio de Justicia y por el que se regula el sistema Lexnet determina que será de aplicación a los actos de comunicación realizados a través de la sede judicial electrónica lo dispuesto en el artículo 162.2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tales efectos resulta clarificador el	acuerdo no jurisdiccional del Pleno de la Sala Cuarta del Tribunal Supremo de 6 de julio de 2016 […]: ‘Cuando haya constancia de la correcta remisión del acto de comunicación y transcurran tres días hábiles sin que el destinatario acceda a su contenido, se entenderá que la comunicación ha sido efectuada con plenos efectos procesales. Por tanto, constando correcta la remisión de la comunicación tal y como se constata por el letrado de la Administración de Justicia, el hecho de que el destinatario no hubiera accedido al contenido sino hasta el 9 de diciembre de 2017 no es determinante de nulidad de actos por cuanto la comunicación se entiende efectuada con plenos efectos procesales. Por todo ello se desestima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parecidos términos se han manifestado la Sección Tercera de la Audiencia Provincial de Palma de Mallorca (sentencia 180/2018 […]), o las Secciones Cuarta y Quinta de la Audiencia Provincial de Murcia (auto 68/2018 y sentencia 109/2018 […], respectivamente), dando validez a la notificación a personas jurídicas por canales electrónicos.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consta que la notificación se puso a disposición de las recurrentes en fecha 30-5-18 no accediendo al contenido hasta el día 15-7-18 (fuera de los tres días que establece la normativa procesal), presentando los escritos de oposición a la ejecución en fecha 24-7-18 claramente fuera del plazo legalmente establecido en el art. 556.1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pie de recurso, el auto indicaba que dicha resolución “es firme, y contra la misma no cabe recurso alguno”. Tanto este auto como el anterior de 17 de septiembre de 2018, fueron notificados por el juzgado al procurador de la demandante de amparo a través del sistema Lexnet, tal como obra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Notificado así el auto de 11 de febrero de 2019, por la indicada mercantil se interpuso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judiciales impugnadas causaron, en primer lugar,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y no mediante entrega de la documentación correspondiente en papel en la sede de su domicilio social, tratándose de su primer emplazamiento judicial en el proceso, como establece el art. 273 LEC, en relación con los arts. 135, 152, 162 y en especial el art. 155.1 de esta ley, objetando también que el juzgado haya hecho el cómputo del plazo para oponerse, desde la fecha del envío del correo a la dirección electrónica habilitada y no del acceso a la notificación, inadmitiendo así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auto del 11 de febrero de 2019 que desestimó el recurso de reposición promovido contra la anterior resolución —y del que se han expuesto sus argumentos—, se rechaza por la recurrente que el juzgado haya fundamentado su segunda decisión en la Ley de procedimiento administrativo común, que considera inaplicable al ámbito procesal civil. Precisa que, en materia de notificación de actos procesales existe una normativa propia detallada en la Ley de enjuiciamiento civil según ha expuesto, ensamblada en el haz de garantías que se derivan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también la vulneración del derecho a un proceso con todas las garantías (art. 24.2 CE), en cuanto a un proceso de defensa contradictoria, y del derecho a la asistencia letrada (art. 24.2 CE), aunque sin concreción al caso. Y solicita la estimación del amparo, con nulidad de los dos autos recurridos y la retroacción de las actuaciones al momento previo al dictado de la primera de aquéllas, a fin de que el juzgado a quo admita a trámite la oposición al despacho de ejecución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derivadas (sic) de los pronunciamientos judiciales que han sido objeto de impugnación, con la celebración de subasta y la eventual adjudicación a terceros, pueden hacer perder al recurso de amparo su finalidad, por lo que solicitó la suspensión de la continuación del procedimiento de ejecución hipotecaria 59-2018 seguido ante el Juzgado de Primera Instancia e Instrucción núm. 6 de Lorca, hasta tanto sea resuelto el presente recurso de amparo, poniéndolo en conocimiento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recibidas las actuaciones, la Sección Cuarta de este tribunal dictó providencia el 16 de septiembre de 2019 por la que acordó: (i) admitir a trámite el recurso, “apreciando que concurre en el mismo una especial trascendencia constitucional [art. 50.1 de la Ley Orgánica del Tribunal Constitucional (LOTC)] toda vez que el recurso puede dar ocasión al tribunal para aclarar o cambiar su doctrina como consecuencia de cambios normativos relevantes para la configuración del contenido del derecho fundamental [STC 155/2009, FJ 2 b)]; (ii) requerir al juzgado a quo para que en plazo no superior a diez días remitiera certificación o fotocopia adverada de las actuaciones del procedimiento de ejecución hipotecaria núm. 59-2018; (iii) emplazar a quienes hubieran sido parte en éste, excepto a la recurrente en amparo, para poder comparecer en el presente proceso constitucional en del plazo de diez días, a efecto de formular alegaciones; y (iv)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de este tribunal el 4 de octubre de 2019, la procuradora de los tribunales doña Blanca María Grande Pesquero con la asistencia letrada de don Alejandro Ingram Solís, actuando en nombre y representación de la entidad Pera Assets Designated Activity Company, solicitó se tuviera a esta última como personada y parte recurrida en lugar de la ejecutante Banco de Sabadell, S.A., entendiéndose con dicha procuradora las actuaciones sucesivas de este proceso. Justificaba su petición en la escritura de cesión onerosa de créditos hipotecarios suscrita con Banco de Sabadell, S.A., como cedente el 23 de julio de 2019 y en su efectiva personación en el proceso de ejecución donde fue acordado su emplazamiento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la Sala Segunda, Sección Cuarta, de este Tribunal, de 28 de octubre de 2019, dispuso: (i) requerir a la procuradora doña Blanca María Grande Pesquero en la representación declarada para que en el plazo de diez días acreditara su personación en la Ejecución Hipotecaria 59-2018 del Juzgado de Primera Instancia e Instrucción núm. 6 de Lorca, como sucesora procesal de la entidad Banco de Sabadell, S.A., y (ii) trasladar el escrito y documentos aportados al Ministerio Fiscal y demás partes personadas para que pudieran alegar, en igual plazo, lo que a su derecho conviniera respecto de dicha personación.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ante el tribunal condicionó su conformidad a la acreditación de la efectiva personación de la entidad cesionaria en el procedimiento de origen y la sociedad recurrente en amparo expresó su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juzgado ejecutor remitió actuaciones comprensivas del trámite y resoluciones adoptadas sobre la sucesión procesal pretendida, en particular, del auto de 17 de diciembre de 2019 que la acordaba. También constaba la interposición de un recurso de reposición contra esta decisión por la sociedad recurrente en amparo lo que motivó que, por diligencia de ordenación de la Secretaría de Justicia de 6 de febrero de 2020, se dirigiera atenta comunicación al juzgado ejecutor a fin de informar a la Sala sobre la resolución del recurso de reposición anunciado.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petición fue cumplimentada por el órgano judicial que remitió copia del auto dictado el 11 de marzo de 2020, desestimatorio del recurso de reposición, así como del auto de 27 de mayo de 2020, que rectificaba errores materiales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Segunda, Sección Cuarta, de este tribunal, por providencia de 15 de julio de 2020, acordó: (i) tener por personada y parte a la procuradora doña Blanca María Grande Pesquero en nombre y representación de Pera Assets Designated Activity Company, en virtud de sucesión procesal ex arts. 17 y 540 LEC (por remisión del art. 80 LOTC: ATC 473/2006, de 20 de diciembre, FJ 1), y (ii) dar vista de las actuaciones a las partes personadas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representante procesal de la entidad recurrente presentó su escrito de alegaciones el 26 de agosto de 2020, por el que interesó se dictara resolución estimatoria del recurso de amparo, haciendo mención a la STC 40/2020, del Pleno del Tribunal Constitucional que resuelve el recurso de amparo 5377-2018 “en un asunto prácticamente igual al del presente recurso de amparo” que refuerza las exigencias para llevar a efecto el primer emplazamiento. Añadía, como motivo de singular acogimiento, haber sido demandante en el recurso de amparo 5379-2018 en el que denunciaba idénticas vulneraciones con relación a otro proceso de ejecución hipotecaria sustanciado en el mismo partido judicial y que fue estimado por STC 43/2020, de 9 de marzo, dictada por la Sala Segunda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No consta presentado dentro del plazo del art. 52 LOTC, o con posterioridad, ningún escrito de alegaciones de la entidad Pera Assets Designated Activity Company.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fiscal ante este Tribunal Constitucional presentó escrito de alegaciones el 22 de septiembre de 2020, por el que interesó de este Tribunal que dictara sentencia otorgando el amparo a la recurrente, con reconocimiento de la vulneración de su derecho a la tutela judicial efectiva sin indefensión (art. 24.1 CE), nulidad de “todo lo actuado desde la notificación efectuada electrónicamente del auto despachando ejecución acordado por el Juzgado de Primera Instancia e Instrucción núm. 6 de Lorca, en el juicio de ejecución hipotecaria 59-2018”, y retroacción de las actuaciones al momento inmediato anterior a aquella notificación, “para que se le dé al recurrente posibilidad de formular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Identifica el recurso “como uno de los que componen la serie de los interpuestos por Euroinversiones Inmobiliarias Costa Sur, S.L., y Penrei Inversiones, S.L., frente a diversos autos dictados en procedimientos hipotecarios tramitados por diferentes juzgados de primera instancia de Lorca, por idénticas vulneraciones” y recuerda, con cita de la STC 40/2020, del Pleno, de 27 de febrero, y de la STC 43/2020, de 9 de marzo, que algunos ya han sido resueltos por lo que, al concurrir identidad fáctica y jurídica procedería aplicar la doctrina sentada en dichas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Respecto de la solicitud de suspensión formulada por la recurrente en amparo mediante otrosí de su escrito de demanda, por auto de la Sala Segunda de este tribunal núm. 127/2019, de 28 de octubre se acordó: “1º Denegar la suspensión cautelar solicitada […]; 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la Secretaría de Justicia se ha dictado diligencia el 30 de septiembre de 2020, dejando constancia de la presentación de los escritos de alegaciones del Ministerio Fiscal, del representante procesal de la recurrente en amparo y de su falta de presentación por la entidad recurrida, quedando el asunto concluso y pendiente para deliberación cuando por turno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providencia de fecha 3 de noviembre de 2020, se señaló para deliberación y votación de la presente sentencia el día 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se integra en la serie de recursos de amparo interpuestos por dos entidades, una de ellas la aquí recurrente, demandadas en procesos ejecutivos hipotecarios seguidos ante diversos juzgados de primera instancia de Lorca, los cuales, tras emplazarlas por vía electrónica a través del servicio de notificaciones electrónicas y de dirección electrónica habilitada de la Fábrica Nacional de Moneda y Timbre, han inadmitido a trámite los escritos de oposición a la ejecución presentados por aquéllas, al considerarlos extemporáneos mediante un cómputo de plazo realizado con arreglo a normas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el presente recurso la entidad Penrei Inversiones, S.L., impugna los autos del Juzgado de Primera Instancia núm. 6 de Lorca, de 17 de septiembre de 2018 y 11 de febrero de 2019, recaídos en el proceso hipotecario núm. 59-2018.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alega la vulneración del derecho fundamental a la tutela judicial efectiva (art. 24.1 CE), en sus vertientes de derecho a no padecer indefensión y a obtener una resolución fundada en Derecho, al no haberse efectuado aquel emplazamiento de manera personal y con entrega en papel de la documentación correspondiente, tal y como establecen las normas de la Ley de enjuiciamiento civil. Aduce otras dos quejas por lesión del derecho a un proceso con todas las garantías (art. 24.2 CE), en su faceta de defensa contradictoria; y el derecho a la asistencia letrada (art. 24.2 CE), ambas sin embargo carentes de soporte argumental propio. El Ministerio Fiscal, por su parte, interesa la estimación del amparo por el primer motivo, mientras que la entidad recurrida no ha efectuado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como afirma en trámite de alegaciones la recurrente en amparo y subraya el Ministerio Fiscal, la STC 40/2020, de 25 de febrero, en la que ha tenido la oportunidad de resolver el recurso de amparo cabecera de esta serie, promovido contra dos autos de coincidente contenido con los que ahora se impugnan, y donde dio respuesta a los mismos argumentos que defienden aquí las partes, con fallo estimatorio de la demanda. Descartada aquí la concurrencia de algún elemento distintivo que obligue a una fundamentación o resultado distinto a lo declarado entonces, procede por tanto que hagamos aplicación de la citada sentencia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luego de despejar en el fundamento jurídico 2 cualquier posible óbice procesal por falta de agotamiento de la vía judicial previa al amparo [art. 44.1 a) LOTC], al no caber recurso contra el auto desestimatorio de la reposición y así indicarlo el pie de recurso de éste, y no ser tampoco el amparo prematuro por interponerse sin esperar a la finalización del proceso ejecutivo hipotecario a quo, se aborda en el fundamento jurídico 3 el examen de la queja de fondo por lesión del art. 24.1 CE derivada de la inadmisión del escrito de oposición a la ejecución, advirtiéndose que resulta de aplicación al caso la doctrina de este tribunal plasmada en sus SSTC 6/2019, de 17 de enero, FJ 4 a), (iii), dictada en sede de cuestión de inconstitucionalidad, y 47/2019, de 8 de abril, FJ 4 a), recaída en proceso de amparo, “en relación con la garantía de emplazamiento personal del demandado o ejecutado en los procesos regidos en esta materia por la Ley de enjuiciamiento civil (directa o supletoriamente), como primera comunicación con el órgano judicial competente, sin que pueda ser sustituida por una comunicación electrónica”, como puede ser el caso de la efectuada a través de la dirección electrónica habilitada. Tal emplazamiento personal se exige en el art. 155.1 LEC, y lo complementa la regla del art. 273.4 LEC sobre la presentación en papel de las copias de los escritos y documentos para ese primer emplazamiento. El incumplimiento de este deber del órgano judicial, “acarrea por tanto la conculcación de aquel derecho fundamental”, tal y como ya ha declarado este tribunal en varios recursos de amparo referidos a procesos laborales, civiles y concursales, que se especifican en el mismo fundamento jurídico 3, precisamente en aplicación de la doctrina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 entonces la STC 40/2020, en su fundamento jurídico 4, como ha de hacerse también ahora, que las dos resoluciones judiciales impugnadas vulneraron el derecho a la tutela judicial efectiva de la recurrente, al no proceder a su emplazamiento personal en el proceso a quo a efectos de requerirla de pago o alternativamente permitirle presentar su oposición a la ejecución, optando en cambio el juzgado por un emplazamiento electrónico a través del servicio de notificaciones electrónicas y dirección electrónica habilitada de la Fábrica Nacional de Moneda y Timbre, no previsto en la normativa procesal y que apenas consistía en un aviso remitiendo a un enlace de internet para poder conocer el contenido de la notificación. Además, computó el plazo para presentar el escrito de oposición invocando normas del procedimiento administrativo común, que son ajenas al ámbito jurisdiccional en el que nos encontramos, en alegal conjunción con el plazo del art. 556 LEC. Todo lo cual determina la estimación del amparo por vulneración de su derecho fundamental a la tutela judicial efectiva sin padecer indefensión (art.24.1 CE), con reconocimiento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ello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Penrei Inversiones, S.L.,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17 de septiembre de 2018 y 11 de febrero de 2019, dictados por el Juzgado de Primera Instancia e Instrucción núm. 6 de Lorca en el proceso de ejecución hipotecaria núm. 59-2018,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esta última por el juzgado ejecutor,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noviembre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