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4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3095-2019, promovido por Euroinversiones Inmobiliarias Costa Sur, S.L., contra el auto del Juzgado de Primera Instancia e Instrucción núm. 6 de Lorca, de 14 de septiembre de 2018, que inadmitió la demanda de oposición a la ejecución formulada por dicha mercantil, en el procedimiento de ejecución hipotecaria núm. 47-2018 instado por la entidad Banco de Sabadell, S.A.; y contra el auto del mismo juzgado, de 8 de abril de 2019, que desestimó el recurso de reposición interpuesto contra la anterior resolución. Ha intervenido el Ministerio Fiscal. Ha formulado alegaciones la entidad Pera Assets Designated Activity Company, actuando como sucesora procesal del banco ejecutante.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mayo de 2019, la procuradora de los tribunales doña Blanca Berriatua Horta, actuando en nombre y representación de Euroinversiones Inmobiliarias Costa Sur, S.L., bajo la defensa del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 mercantil Euroinversiones Inmobiliarias Costa Sur, S.L., en relación con la finca hipotecada registral núm. 43.208 inscrita en el Registro de la Propiedad núm. 3 de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6 de Lorca, al que correspondió el conocimiento de la causa, dictó auto el 29 de mayo de 2018 por el que acordó el despacho de ejecución (procedimiento de ejecución hipotecaria núm. 47-2018), requiriendo de pago a la ejecutada y alternativo derecho a oponerse a le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31 de mayo de 2018, el servicio de notificaciones electrónicas de la Fábrica Nacional de Moneda y Timbre remitió al buzón de la dirección electrónica habilitada de la entidad aquí recurrente en amparo, un correo avisándole que tenía una notificación del Juzgado de Primera Instancia núm. 6 de Lorca relativa al proceso “EJH/0000047/2018”; notificación a la que podía acceder entre los días 31 de mayo a 16 de julio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con fecha 15 de julio de 2018 el servicio de notificaciones electrónica mencionado remitió un nuevo correo al buzón de la dirección electrónica habilitada de la recurrente en amparo, recordándole el anterior aviso y la posibilidad de acceder a la notificación en el enlace indicado, hasta las 23:59 horas del día 16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 día siguiente, 16 de julio de 2018, por personal de la recurrente se accedió al enlace remitido por la dirección electrónica habilitada y, con ello, a la notificación enviada por el juzgado de primera instancia ejecutor en relación con el procedimiento hipotecario núm. 47-2018.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30 de julio de 2018, el representante procesal de la demandante de amparo formalizó ante el juzgado a quo el escrito de oposición al despacho de ejecución, alegando la excepción de falta de legitimación pasiva, al entender que dicha entidad carecía del carácter o representación con el que se le demandaba.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6 de Lorca dictó auto el 14 de septiembre de 2018, con esta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 parte ejecutada Euroinversiones Inmobiliarias, S.L., representada por el procurador don Antonio Serrano Caro por presentación fuera de plazo, contra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Declarar terminada la pieza de oposición con suspensión de la vista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se interpuso recurso de reposición contra el anterior auto. Se alegaron como infringidos los arts. 135, 152, 155, 158, 160 y 1632 de la Ley de Enjuiciamiento Civil, así como el art. 24 de la Constitución (CE), al haber sido emplazada por medio de la dirección electrónica habilitada, limitándose a un aviso de que tiene una notificación que puede descargar en una página web; en todo caso el plazo para oponerse no podía contarse sino a partir del 16 de julio de 2018 fecha en la que accedió a la notificación. No se intentó su notificación en el domicilio, como estipula el art. 155 LEC tratándose del primer emplazamiento. También cita doctrina de este Tribunal Constitucional sobre el derecho a no padecer indefensión y la importancia de los actos de comunicación procesal, afirmando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ejecutor dictó auto el 8 de abril de 2019 en desestimación del recurso de reposición,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14.2 a) de la Ley 39/2015 LPACAP y art. 273.3 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cita los arts. 162.2 LEC, los arts. 33.2 y 34 de la Ley 18/2011, de 5 de julio, reguladora del uso de las tecnologías de la información y la comunicación en la Administración de Justicia, el art. 11.2 del Real Decreto 1065/2015, de 27 de noviembre, sobre comunicaciones electrónicas en la Administración de Justicia en el ámbito territorial del Ministerio de Justicia y por el que se regula el sistema Lexnet, y el acuerdo no jurisdiccional del Pleno de la Sala Cuarta del Tribunal Supremo, de 6 de julio de 2016, y a resoluciones de audiencias provinciales, pasando a su aplicación al caso concreto diciendo: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30/05/2018 no accediendo al contenido hasta el día 16/07/2018 (fuera de los tres días que establece la normativa procesal), presentando los escritos de oposición a la ejecución en fecha 26/09/18 [sic]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indicó que dicha resolución “es firme, y contra la misma no cabe recurso alguno”. Tanto este auto, como el anterior de 14 de septiembre de 2018, se los notificó el juzgado al procurador de la demandante de amparo a través del sistema Lexnet, tal y como obra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así el auto de 8 de abril de 2019, por la indicada mercantil se interpuso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como establece el art. 273 LEC, en relación con los arts. 135, 152, 162 y en especial el art. 155.1 de esta ley, objetando también que el juzgado haya hecho el cómputo del plazo para oponerse, desde la fecha del envío del correo a la dirección electrónica habilitada y no del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del 8 de abril de 2019 que desestimó el recurso de reposición promovido contra la anterior resolución —y del que se resumen sus argumentos—, se rechaza por la recurrente que el juzgado haya fundamentado su segunda decisión en la “Ley de procedimiento administrativo común, que consideramos inaplicable al ámbito procesal civil, puesto que además de existir normas concretas al respecto, no se dan en uno y otro ámbito las mismas garantías procedimentales”. Precisa que en materia de notificación de actos procesales existe su propia normativa tanto en la Ley de enjuiciamiento civil según ha expuesto,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vulneración del derecho a un proceso con todas las garantías (art. 24.2 CE), en cuanto a un proceso de defensa contradictoria, y del derecho a la asistencia letrada (art. 24.2 CE), aunque sin concreción al caso. Y solicita la estimación del amparo, con nulidad de los dos autos recurridos y la retroacción de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 hacer perder al recurso de amparo su finalidad, por lo que solicito la suspensión de la continuación del procedimiento de ejecución hipotecaria 47-2018 seguido ante el Juzgado de Primer Instancia e Instrucción núm.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Cuarta de este Tribunal, por diligencia de ordenación de 4 de julio de 2019, acordó requerir al órgano judicial para que remitiera certificación acreditativa sobre si el auto de 8 de abril de 2019 había sido recurrido por la demandante de amparo. El 22 de noviembre de 2019 se recibió certificación indicativa de que no fue presentado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por providencia de 11 de febrero de 2020, acordó admitir a trámite el recurso de amparo apreciando que concurre en el mismo una especial trascendencia constitucional [art. 50.1 de la Ley Orgánica del Tribunal Constitucional (LOTC)] porque puede dar ocasión a este tribunal para aclarar o cambiar su doctrina, como consecuencia de cambios normativos relevantes para la configuración del contenido del derecho fundamental [STC 155/2009, FJ 2, b)]. Asimismo, dispuso dirigir atenta comunicación al órgano judicial para remisión de certificación o fotocopia adverada de las actuaciones y emplazamiento de quienes hubieran sido parte en el procedimiento, para que pudieran comparecen en el presente recurso de amparo, y la formación de la pieza separada de suspensión, que fue resuelta por ATC 44/2020, de 15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Pera Assets Designated Activity Company, representada por la procuradora de los tribunales doña María Claudia Munteanu, por escrito registrado el 9 de marzo de 2020 manifestó ser cesionaria a título oneroso de determinados créditos hipotecarios de los que era titular el Banco de Sabadell, S.A., (entre ellos el que grava la finca hipotecada objeto del proceso judicial del que trae origen este recurso de amparo), así como haber sido emplazada por el Juzgado de Primera Instancia e Instrucción núm. 6 de Lorca para comparecer ante este tribunal, por lo que solicitó que se le tuviera por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de este tribunal, por providencia de 25 de junio de 2020, tuvo por personada y parte a la procuradora doña María Claudia Munteanu en la representación acreditada y acordó dar vista de las actuaciones a las partes personadas y al Ministerio Fiscal, por plazo común de veinte días, a fin de que, conforme con lo previsto en el art. 52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ante este Tribunal Constitucional, mediante escrito registrado el 16 de julio de 2020, presentó sus alegaciones interesando la estimación del recurso de amparo. Tras exponer la jurisprudencia del Tribunal Constitucional sobre los actos de comunicación procesal, con expresa referencia a las SSTC 6/2019, de 17 de enero; 47/2019, de 8 de abril; 19/2020, de 10 de febrero; 40/2020, de 27 de febrero, y 43/2020, de 9 de marzo, solicita que se declare vulnerado el derecho a la tutela judicial efectiva sin indefensión de la demandante y la nulidad de todo lo actuado desde la notificación electrónica del auto que despachó la ejecución solicitada, con retroacción de las actuaciones al momento inmediatamente anterior a dicha notificación “para que se le dé al recurrente posibilidad de formular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demandante de amparo presentó sus alegaciones el 31 de julio de 2020, remitiéndose a lo expuesto en su recurso y haciendo mención adicional a los pronunciamientos de la STC 40/2020, de 27 de febrero, a propósito del uso indebido de la dirección electrónica habilitada para realizar el primer emplazamiento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3 de noviembre de 2020,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los autos del Juzgado de Primera Instancia núm. 6 de Lorca, de 14 de septiembre de 2018 y 8 de abril de 2019, recaídos en el proceso hipotecario núm. 47-2018.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el derecho a la asistencia letrada (art. 24.2 CE), ambas sin embargo carentes de soporte argumental propio. El Ministerio Fiscal, por su parte, interesa la estimación del amparo por el primer motivo, mientras que la entidad comparecida se opone a la demanda en cuanto al fondo,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por falta de agotamiento de la vía judicial previa al amparo [art. 44.1 a) LOTC], al no caber recurso contra el auto desestimatorio de la reposición y así indicarlo el pie de recurso de éste, y no ser tampoco el amparo prematuro por interponerse sin esperar a la finalización del proceso ejecutivo hipotecario a quo,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14 de septiembre de 2018 y 8 de abril de 2019, dictados por el Juzgado de Primera Instancia e Instrucción núm. 6 de Lorca en el proceso de ejecución hipotecaria núm. 47-2018,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