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6209-2019, promovido por Euroinversiones Inmobiliarias Costa Sur, S. L., representada por la procuradora de los tribunales doña Blanca Berriatua Horta, con asistencia letrada de don Marcelino Gilabert García, contra los autos de 14 de noviembre de 2018 y 17 de septiembre de 2019 dictados por el Juzgado de Primera Instancia e Instrucción núm. 4 de Lorca en el proceso de ejecución hipotecaria núm. 348-2018. Ha comparecido sin formular alegaciones Pera Assets Designated Activity Company, representada por la procuradora de los tribunales doña María Claudia Munteanu Null con asistencia letrada de don Alejandro Ingram Solís. Ha intervenido el Ministerio Fiscal.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octubre de 2019, Euroinversiones Inmobiliarias Costa Sur, S.L., representada por la procuradora de los tribunales doña Blanca Berriatua Horta, con asistencia letrada de don Marcelino Gilabert García, interpone recurso contra las resoluciones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348-2018 promovido por la entidad Banco de Sabadell, S.A., frente a la sociedad Euroinversiones Inmobiliarias Costa Sur, S.L., en calidad de prestataria e hipotecante.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Despachada ejecución por auto de 18 de junio de 2018, el servicio de notificaciones de la Fábrica Nacional de Moneda y Timbre remite a la demandante de amparo, a través de la dirección electrónica habilitada, un aviso de notificación. Informa de que la notificación estará disponible desde el 20 de junio hasta el 5 de agosto. El 27 de julio la recurrente de amparo accede efectivamente a la página web y a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28 de agosto de 2018, la sociedad demandada formula oposición a la ejecución despachada. Por auto de 14 de noviembre del mismo año fue inadmitida por extemporánea.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sociedad ejecutada interpone recurso de reposición. Alega que las diligencias de notificación y requerimiento se realizaron el 27 de julio de 2018. La comunicación remitida a través de la dirección electrónica habilitada no sería más que un aviso de puesta a disposición o descarga de su contenido durante un plazo determinado. Entenderlo de otro modo vulneraría el art. 24 CE, además de los arts. 135, 152, 160 y 162 de la Ley 1/2000, de 7 de enero,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fue desestimado por auto de 17 de septiembre de 2019. El órgano judicial reafirma que la notificación se practicó el 20 de junio de 2018, fecha en la que se materializó correctamente su puesta a disposición en aplicación estricta del art. 162 LEC. A efectos de computar el plazo para formular oposición a la ejecución hipotecaria no puede tomarse en consideración la fecha en que el acceso se realizó efectivamente; de lo contrario se estaría dejando al arbitrio de una de las partes el cumplimiento de los términos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atribuye a los autos impugnados la vulneración del derecho fundamental de la sociedad recurrente a la tutela judicial efectiva y a un proceso con garantías y sin indefensión (art. 24, apartados 1 y 2, CE). La interpretación de la legislación procesal habría privado injustamente a la recurrente de su derecho a formular oposición a la ejecución hipotecaria. Tratándose de un primer emplazamiento, debió realizarse del modo tradicional (art. 273 LEC). El órgano judicial habría incumplido su obligación de asegurar, no ya la legalidad formal de los actos de comunicación, sino el cumplimiento efectivo de su finalidad constitucional. La demanda solicita por otrosí la suspensión del proceso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marzo de 2020, la Sección Segunda de este tribunal acuerda admitir a trámite el recurso toda vez que su resolución puede dar ocasión para aclarar o cambiar doctrina como consecuencia de reformas legislativas relevantes para la configuración de un derecho fundamental [STC 155/2009, FJ 2 b)]. También acuerda dirigir comunicación al Juzgado de Primera Instancia e Instrucción núm. 4 de Lorca, a fin de que, en el plazo de diez días, remita certificación o fotocopia adveradas de las actuaciones correspondientes a los autos de ejecución hipotecaria y emplace a quienes hubieran sido parte en el proceso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acuerda formar la oportuna pieza para la tramitación del incidente de suspensión. Seguidos los trámites correspondientes, la Sala Primera de este tribunal, mediante ATC 81/2020, de 20 de julio, deniega la suspensión cautelar solicitada y ordena la anotación preventiva de la demanda de amparo en el registro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31 de julio de 2020, la entidad Pera Assets Designated Activity Company, representada por la procuradora de los tribunales doña Maria Claudia Munteanu Null y bajo la dirección letrada de don Alejandro Ingram Solís, hace constar que la entidad Banco de Sabadell, S.A., le ha cedido el crédito hipotecario y que, en virtud del régimen de sucesión procesal, las actuaciones deben continuarse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5 de agosto de 2020, el secretario de justicia de la Sala Primera tiene por personada y parte en el presente proceso a la mercantil Pera Assets Designated Activity Company, tiene por recibidos los testimonios de las actuaciones remitidos por el juzgado y, conforme al art. 52 LOTC, da un plazo de veinte días al Ministerio Fiscal y a las partes para la vista del expediente y la formulación de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su escrito de alegaciones, registrado en este tribunal el 17 de septiembre de 2020. Resultaría íntegramente aplicable la doctrina de la STC 40/2020, de 27 de febrero, que proyectó sobre un asunto prácticamente idéntico lo establecido en otras resoluciones, entre otras, la STC 47/2019, de 8 de abril. Solicita, en consecuencia, el otorgamiento del amparo, el reconocimiento de la vulneración del derecho de la recurrente a la tutela judicial efectiva sin indefensión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30 de septiembre de 2020 tiene entrada en el registro de este tribunal escrito de la recurrente en amparo, que ratifica las alegaciones expuestas en la demanda y trascribe en parte los fundamentos jurídicos de la STC 40/2020,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noviembre de 2020 se señala para votación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El presente recurso de amparo tiene por objeto la impugnación de los autos de 14 de noviembre de 2018 y 17 de septiembre de 2019 dictados por el Juzgado de Primera Instancia e Instrucción núm. 4 de Lorca en el proceso de ejecución hipotecaria núm. 348-2018. Según la entidad mercantil demandante de amparo, una interpretación irrazonable de la legislación procesal le habría privado injustamente de su derecho a formular oposición a la ejecución hipotecaria. Tratándose de un primer emplazamiento, el requerimiento de pago y alternativo derecho a oponerse a la demanda ejecutiva debió realizarse de manera personal en su domicilio social con entrega en papel de la documentación; no mediante el servicio de notificaciones electrónicas y de dirección electrónica habilitada de la Fábrica Nacional de Moneda y Timbre. El órgano judicial habría incumplido su obligación de asegurar, no ya la legalidad formal de los actos de comunicación, sino el cumplimiento efectivo de su finalidad constitucional. Todo ello constituiría una vulneración del derecho fundamental de la demandante de amparo a la tutela judicial efectiva sin indefensión (art. 24 CE). Solicita, en consecuencia, la anulación de las resoluciones indicadas, así como la retroacción al momento procesal oportuno, previo al dictado del auto de 14 de noviembre de 2018, a fin de que el juzgado admita a trámite su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solicita la estimación de la demanda de amparo y la nulidad de todo lo actuado desde la notificación electrónica del auto de despacho de la ejecución con retroacción de las actuaciones al momento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reciente STC 40/2020, de 27 de febrero, ha estimado un recurso de amparo basado en los mismos motivos y dirigido contra autos de contenido muy similar de otro juzgado de Lorca. Corresponde, en consecuencia, dar por reproducidos los fundamentos jurídicos de aquella sentencia y, en consecuencia, declarar que los autos de 14 de noviembre de 2018 y 17 de septiembre de 2019 del Juzgado de Primera Instancia e Instrucción núm. 4 de Lorca en el proceso de ejecución hipotecaria núm. 348-2018 han vulnerado el derecho a la tutela judicial efectiva de la recurrente en amparo (art. 24.1 CE). Como en aquel caso, la estimación del amparo trae consigo la nulidad de los autos recurridos, así como de todo lo actuado en el procedimiento hipotecario a quo desde el momento en que se proveyó al emplazamiento de la entidad mercantil solicitante de amparo a través de la dirección electrónica habilitada.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mercantil Euroinversiones Inmobiliarias Costa Sur, S. 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los autos de 14 de noviembre de 2018 y 17 de septiembre de 2019 dictados por el Juzgado de Primera Instancia e Instrucción núm. 4 de Lorca en el proceso de ejecución hipotecaria núm. 348-2018,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este último por el juzgado ejecutor de forma que resulte respetuoso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