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151</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30 de noviembre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en el recurso de amparo núm. 5050-2019, promovido por las entidades Grupo Luzelma, S.L., y Santa Victoria,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 de septiembre de 2019 tuvo entrada en el registro general de este Tribunal Constitucional un escrito del procurador don Carlos Villanueva Nieto, en representación de Grupo Luzelma, S.L., y Santa Victoria, S.L., asistidas por la letrada doña María Isabel Nevado del Campo, por el que interpuso recurso de amparo contra la providencia de 17 de junio de 2019, dictada en el procedimiento ordinario núm. 1329-2011 seguido ante el Juzgado de Primera Instancia núm. 2 de Algeciras, por la que se inadmitió el incidente de nulidad de actuaciones planteado contra el auto de 28 de mayo de 2018 que, a su vez, desestimaba el recurso de revisión interpuesto contra el decreto de 19 de abril de 2018, en el que se denegaba la impugnación de la tasación de costas llevada a cabo por la letrada de la Administración de Justicia en fecha 2 de mayo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Ante el Juzgado de Primera Instancia núm. 2 de Algeciras se ha seguido el procedimiento ordinario núm. 1329-2011, en el que las entidades demandantes ejercieron una acción declarativa/constitutiva de servidumbre de paso. En fecha 16 de junio de 2015 se dictó sentencia por la que se desestimaba la demanda y se imponían las costas a la parte ahora recurrente. Esta sentencia fue confirmada por la Audiencia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fecha 2 de mayo de 2017, la letrada de la Administración de Justicia practicó la tasación de costas, en la que se incluyeron los honorarios del letrado señor García Bemaud, que se fijaron en una cuantía de 61 170,88 €.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Esa tasación de costas fue impugnada por entenderse contraria a la sentencia dictada, en la que se había establecido que el procedimiento era de cuantía indeterminada. Por decreto de 19 de abril de 2018 se desestimó la impugnación, atendiendo al informe emitido por el Colegio de Abogados de Cádiz, que no consideraba excesivos los honorarios solicitados.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Contra ese decreto se interpuso el correspondiente recurso de revisión, en el que se alegó la vulneración del derecho a la tutela judicial efectiva (art. 24.1 CE), en su vertiente de falta de motivación suficiente, así como del derecho a la defensa (art. 24.2 CE) y el derecho a la igualdad (art. 14 CE). Este recurso fue desestimado por auto de 28 de mayo de 2018. En esta resolución se admitía la contradicción alegada sobre la cuantía del procedimiento, pero no se estimaba relevante para la cuestión de fondo, ya que la tasación se ajustaba a lo dispuesto en el art. 246 de la Ley de enjuiciamiento civil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Frente a este auto se planteó un incidente de nulidad de actuaciones, en el que se invocaba de nuevo el derecho a la tutela judicial efectiva (art. 24.1 CE), en su vertiente de falta de motivación suficiente, y el derecho a la igualdad en la aplicación de la ley (art. 14 CE), concretado en la falta de justificación de los cambios de criterio judicial, ya que la minuta impugnada era la única de ese procedimiento que no se ajustaba a la cuantía indeterminada establecida en la sentencia. El juzgado inadmitió este incidente por providencia de 17 de junio de 2019, en la que se indicaba que no concurrían los requisitos previstos en el art. 228 LEC porque la parte no había impugnado el auto de 28 de mayo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A instancias de la parte demandada en el proceso principal, se siguió ante el mismo juzgado el procedimiento de ejecución de títulos judiciales núm. 433-2019, en ejecución de la condena en costas, en la que se acordó y ejecutó embargo contra las ahora recurrentes por importe de 63 454,72 € más otros 19 000 € presupuestados para intereses y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alegan una serie de vulneraciones que, en síntesis, son las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Principio de intangibilidad de las resoluciones judiciales (art. 24.1 CE y 9.3 CE), por la indebida correspondencia de las resoluciones judiciales impugnadas con la cuantía del proceso establecida en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Vulneración del principio de igualdad (art. 14 CE), por la diferencia injustificada de las tasaciones de costas practicadas por el órgano judicial en el mismo proceso respecto al resto de las partes contendientes en idéntica posición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Infracción del art. 24.1 CE, por error judicial en su vertiente de aplicación jurisdiccional de la ley que conculca el derecho a la tutela, al acoger el informe del Colegio de Abogados en el que expresamente se destaca que no se remitió el expediente judicial en su integridad y, por tanto, no se comprobó la cuantía del proceso, ni los valores manejados por el letrado minutante.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Vulneración del derecho a la tutela judicial efectiva (art. 24.1 CE), en su vertiente de falta de motivación suficiente de las resoluciones judiciales dictadas en el incidente de tasación.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Vulneración del derecho a la tutela judicial efectiva (art. 24.1 CE), por quiebra de la intangibilidad de las resoluciones judiciales del proceso y por resoluciones contradictorias que vulneran el principio de cosa juzgada.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Vulneración del derecho a un proceso con todas las garantías (art. 24.2 CE) y de proscripción de la indefensión (art. 24.1 CE) en su vertiente del régimen de recursos legalmente establecidos.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Posible inconstitucionalidad de la previsión del último párrafo del número 3 del art. 246 LEC, en cuanto impide recurrir el auto resolutorio de la revisión en materia de tasación de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medio de tercer otrosí digo, la demanda solicita la suspensión del procedimiento de ejecución de títulos judiciales núm. 433-2019 seguido ante el Juzgado de Primera Instancia núm. 2 de Algeciras. Alega, en tal sentido, que “dicha ejecución produce un perjuicio a las recurrentes que pudiera hacer perder al amparo su finalidad, disponiendo la suspensión parcial, en cuanto a la cuantía que representa la minuta del letrado señor García Beamud por importe de 61 170,88 € y no ocasiona perturbación de un interés constitucionalmente protegido ni lesiona los derechos de otra persona habida cuenta la abusividad de la minuta en liza. A más, la cantidad por la que se despachó ejecución está consignada en el juzgado de instancia por embargo judicial de las cuentas bancarias de mi mandante, por lo que la suspensión en modo alguno perjudica la seguridad del cobro en caso de desestimación o inadmisión de este recurso de amparo. No obstante la entrega a la ejecutante haría perder a mis representadas el sentido del restablecimiento de sus derechos, si estos no vienen acompañados de consecuente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virtud de providencia de esta Sección Cuarta de fecha 19 de octubre de 2020, se acordó la admisión a trámite de este recurso de amparo, apreciando que concurre en el mismo una especial trascendencia constitucional [art. 50.1 de la Ley Orgánica del Tribunal Constitucional (LOTC)], “como consecuencia de que el órgano judicial pudiera haber incurrido en una negativa manifiesta del deber de acatamiento de la doctrina de este tribunal [STC 155/20009, FJ 2 f)]”. Además, en la misma resolución se decidió la formación de pieza separada de suspensión. En esta pieza se acordó en la misma fecha conceder audiencia a la parte recurrente y al Ministerio Fiscal para que manifestaran lo que estimaran pertinente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5 de noviembre de 2020 tuvo entrada en el registro de este tribunal el escrito de alegaciones del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Después de hacer una breve referencia a los antecedentes del caso, la fiscal expone un desarrollo de la doctrina de este tribunal sobre la suspensión de las resoluciones impugnadas en amparo. Con cita y reseña parcial de la STC 127/2015, de 27 de julio, FJ 1, y del ATC 55/2018, de 22 de mayo, FJ 2, el informe recoge el precedente, entre otros, del ATC 103/2012, de 21 de mayo, FJ 1, en el que, en relación con un supuesto de costas procesales, se deniega la suspensión solicitada. Se argumenta, en tal sentido, que “la condena en costas es de exclusivo contenido patrimonial y los demandantes, que han aludido exclusivamente a la cantidad a que alcanza la tasación cuestionada y a la inexistencia de perjuicio para tercero, no han ofrecido un principio razonable de la irreparabilidad de los perjuicios que les ocasionaría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por tanto, su escrito interesando que no se acuerde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fecha 12 de noviembre de 2020 las demandantes de amparo presentaron sus alegaciones, en las que se ratificaron en los argumentos expuestos en la demanda sobre esta cuestión. No obstante, se interesó igualmente, al amparo de lo dispuesto en el art. 56.3 LOTC, “la adopción de medida cautelar de las previstas en el art. 726 LEC, en relación con el apartado 3 del art.727 LEC, consistente en disponer que se requiera a la parte ejecutante de la ejecución de títulos judiciales número 433-2019, seguida ante el Juzgado de Primera Instancia núm. 2 de Algeciras, para que deposite en dicho juzgado las sumas entregadas por transferencia a la cuenta del letrado don Juan García Beamud-Pérez por importes de 63 454,72 € y de 3 079,80 € y para el caso de incumplimiento se acuerde la medida establecida en el apartado 1 del art. 727 LEC, consistente en el embargo preventivo de los bienes de los ejecutantes cuyo producto quedaría consignado en la cuenta del Juzgado de Primera Instancia número 2 de Algeciras”. Se alega que concurren los dos requisitos previstos legalmente, es decir, peligro de mora procesal y apariencia de buen derecho, “que se justifican precisamente en la decisión de este tribunal de admitir a trámite el recurso de amparo que nos ocupa y ante eventualidad, peligro o riesgo consistente en que pudiera perderse la finalidad del recurso si las sumas entregadas en virtud de una ejecución que pudiera estar afectada de nulidad, llegaran a no poderse recobrar”. Para las recurrentes, si el recurso fuera estimado, el efecto sería “la nulidad de las resoluciones judiciales dictadas en el incidente de tasación de costas que constan en el suplico de nuestra demanda y que está siendo ejecutada por el propio juzgado, la consecuencia abarcaría también nulidad de los embargos practicados a mis representadas y entregas de numerario a la parte ejecutante”. Por ello consideran que “el restablecimiento de sus derechos constitucionales debe pasar por la adopción de las medidas cautelares solicitadas para que no se vea frustrado el contenido económico de sus derechos constitucionales vulnerados”.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Señalan, además, que “este tribunal viene declarando que tanto la suspensión como las medidas tienen carácter excepcional y que los perjuicios de carácter patrimonial per se no son causa suficiente en principio. Ahora bien, en este caso, dado lo avanzado de la ejecución en trámite y habiendo ya sido entregadas las sumas que por principal e intereses procedían, se siguió la ejecución aconsejan no solo que dicha ejecución no se agote totalmente con entrega a la ejecutante de aún más dinero y se archive, sino también que se intente revertir la situación para que no llegue a ser imposible la reparación, si como consecuencia, el numerario llega a desaparecer por cualquier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las medidas cautelares instadas por las entidades recurrentes en amparo. Estas medidas consisten, por un lado, en la suspensión del procedimiento de ejecución de títulos judiciales núm. 433-2019 seguido ante el Juzgado de Primera Instancia núm. 2 de Algeciras, instado para la ejecución de una condena en costas acordada en el procedimiento ordinario núm. 1329-2011 del mismo juzgado; y por otro, que se requiera a la parte ejecutante en el procedimiento núm. 433-2019, para que deposite ante el juzgado las sumas que ya le han sido entregadas o, en su defecto, que se proceda, a su vez, al embargo de esas cantidades. Por su parte, el Ministerio Fiscal ha interesado que no se acuerde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este incidente cautelar es necesario partir de lo que dispone el art. 56.1 LOTC que, como regla general, establece que “la interposición del recurso de amparo no suspenderá los efectos del acto o sentencia impugnados”. No obstante, su apartado 2, señala después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lo tanto, la excepción a la regla general viene determinada por un doble condicionamiento. En primer lugar, que la ejecución del acto o resolución impugnados produzca un perjuicio que pudiera hacer perder al amparo su finalidad, para el caso de que fuera finalmente estimado. En segundo lugar, que la suspensión no genere, a su vez, una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interpretación conjunta de ambos apartados configura la suspensión de la ejecución de las resoluciones firmes como una medida excepcional y, por lo tanto, de interpretación restrictiva (ATC 117/2015, de 6 de julio, FJ 1). Esta naturaleza se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 117.3 CE. Así se pronuncian, entre otros, los AATC 2/2001, de 15 de enero, FJ 1; 4/2006, de 16 de enero, FJ 1, y 127/2010, de 4 de octubre, FJ 1. En definitiva, se trata de preservar la “presunción de legitimidad que alcanza a todas las actuaciones de los poderes públicos, presunción inherente a la entera actividad pública (legislativa, ejecutiva y judicial)” (ATC 190/2015, de 5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 los perjuicios de carácter patrimonial o económico se ha señalado que, por más que puedan producir efectos desfavorables a quien demanda en amparo, en principio, no deben considerarse causa suficiente para acordar la suspensión de una resolución judicial firme, pues dichos perjuicios son susceptibles de ser reparados en la hipótesis de que la pretensión de amparo sea estimada, de modo que no conllevan un perjuicio irremediable que pueda hacer perder la finalidad del recurso (entre tantos otros, ATC 176/2012, de 1 de octubre, FJ 2, y los allí citados). De ahí que se haya accedido a la suspensión ‘en aquellos supuestos en los que la ejecución de lo acordado acarree perjuicios patrimoniales difícilmente reparables por su entidad, por la imposibilidad de repercutir su costo o por la irreversibilidad de las situaciones jurídicas que puedan producirse, como ocurre en los casos en que, con la ejecución de lo acordado, se pueda producir la transmisión irrecuperable del dominio sobre un bien determinado (en ese sentido, ATC 69/2016, de 11 de abril, FJ 2)’ (ATC 117/2018, de 29 de octubre, FJ 2; en el mismo sentido AATC 21/2018, de 5 de marzo, FJ 2, y 66/2008, de 25 de febrero, FJ único)’ (ATC 49/2020, de 15 de junio, FJ 3, que también recuerda la carga que pesa sobre quien solicita la medida, de acreditar la imposibilidad o la dificultad de reparación del derecho si se ejecuta la resolución)” [ATC 105/2020, de 21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 lado, la facultad de este tribunal de adoptar medidas cautelares en los procesos de amparo, reconocida en el art. 56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el ATC 55/2018, de 22 de mayo, FJ 2 c),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 previsión tanto más difícil en cuanto el recurso de amparo […] verse sobre aspectos o facetas del derecho fundamental invocado acerca de los cuales el tribunal no ha tenido aún ocasión de pronunciarse. En tal medida, ‘no procede en este incidente examinar ni la concurrencia ni la ausencia de apariencia de buen derecho’ de la pretensión de amparo formulada, criterio este del que no se vale la regulación del artículo 56 LOTC para conceder o denegar la protección cautelar pretendida (AATC 187/2003, de 2 de junio, y 258/1996, de 24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o 59/2017, de 24 de abril, FJ 1]” (ATC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relación con la clase de medidas cautelares susceptibles de adoptarse en tales supuestos, junto a la suspensión del acto o resolución impugnados (art. 56.2 LOTC), se dispone en el art. 56.3 LOTC que “la Sala o la Sección podrá adoptar cualesquiera medidas cautelares y resoluciones provisionales previstas en el ordenamiento, que, por su naturaleza, puedan aplicarse en el proceso de amparo y tiendan a evitar que el recurso pierda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previsión legal ha posibilitado que este tribunal acuerde una medida cautelar que no se refiera expresamente a la resolución que es objeto del recurso de amparo, siempre que se cumpla el requisito intrínseco de la tutela cautelar, es decir, que su ejecución haga perder al propio recurso su finalidad. Como señala el ATC 75/2020, de 20 de julio, FJ 2, “[e]xisten situaciones en las que el tribunal ha reconocido que las vulneraciones denunciadas en la demanda de amparo respecto de una o más resoluciones concretas, proyectan sus efectos de manera causal sobre otras resoluciones ya sean posteriores o anteriores del mismo procedimiento, y eventualmente incluso sobre actuaciones jurisdiccionales distintas (ATC 197/2005, de 9 de mayo, FJ 3). Por tanto, si se justifica adecuadamente por el demandante la conexión causal entre la resolución impugnada y la que se pide suspender, y por qué de no acordarse esto último el recurso de amparo interpuesto perdería su finalidad, la medida sería susceptible de acordarse”.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Expuesta la doctrina de este tribunal, nos encontramos en condiciones de resolver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es necesario señalar que las medidas cautelares solicitadas no se refieren al procedimiento en el que se dictaron las resoluciones judiciales impugnadas. Más en concreto, se interesa la suspensión del procedimiento de ejecución de títulos judiciales núm. 433-2019, mientras que las resoluciones recurridas fueron dictadas en el marco del procedimiento ordinario núm. 1329-2011, seguidos ambos ante el Juzgado de Primera Instancia núm. 2 de Algeciras. Por ello, podría objetarse su carencia de idoneidad para la finalidad pretendida, ya que un eventual fallo estimatorio de la demanda podría resultar desconectado de la medida acordada. No obstante, como quiera que ambos procedimientos guardan una íntima relación entre sí, toda vez que uno de ellos presupone necesariamente la existencia del otro, se abordará el análisis de las medidas solicitadas, con independencia del procedimiento en que fueron dictadas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la parte recurrente interesa en su escrito de alegaciones una medida cautelar que no aparece directamente vinculada con las resoluciones impugnadas, sino que, al amparo de la fórmula abierta recogida en el art. 56.3 LOTC, acude a los arts. 726 y 727.1 y 3 LEC para solicitar que se imponga a la parte ejecutante un requerimiento para el depósito de las cantidades ya entregadas por las recurrentes y, en su defecto, el embargo por su importe. Como se ha mencionado anteriormente, aunque es posible que este tribunal adopte medidas cautelares de diversa naturaleza, no necesariamente referidas a las resoluciones impugnadas, no puede perderse de vista la exigencia de que las medidas estén orientadas a garantizar la eficacia de un hipotético fallo estimatorio.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como ya se ha expuesto, las medidas cautelares contempladas en el art. 56 LOTC no pueden ponderarse desde la perspectiva de la apariencia de buen derecho que se alega por las entidades recurrentes. El único parámetro que debe ser valorado es el de la garantía de la eficacia de un posible pronunciamiento estimatorio. Cualquier examen sobre la prosperabilidad de los motivos alegados en la demanda supondría avanzar la decisión sobre el fondo, lo que excede del objeto propio de una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Sentado lo anterior, la controversia planteada presenta una indudable naturaleza económica. El objeto del recurso se centra en la disconformidad con una tasación de costas y pretende la nulidad de las resoluciones judiciales que desestimaron las sucesivas impugnaciones interpuestas frente a esa tasación. De hecho, las medidas solicitadas pretenden, por un lado, la paralización del procedimiento de ejecución directamente encaminado a abonar el importe de la minuta controvertida, y por otro, que las cantidades ya consignadas sean devueltas a las entidades recurrentes. En definitiva, la pretensión tiene un carácter exclusivamente pecuniario, hasta el punto de que se aduce la posible frustración del “contenido económico de [los] derechos constitucionales vulnerados”. En esta situación, corresponde a las entidades demandantes poner de manifiesto la irreparabilidad de los perjuicios económicos o la irreversibilidad de las situaciones jurídicas generadas por las resoluciones impugnadas. Y, en este punto, la solicitud formulada no aporta un principio de prueba o unos elementos que permitan apreciar esas circunstancias. De hecho, en la petición interesada en su escrito de alegaciones, solo se invocan unos hipotéticos perjuicios que no revisten carácter de reales o inminentes, sino meramente conjeturales, como es el riesgo de que las cantidades abonadas en el procedimiento de ejecución puedan desaparecer y no ser recuperadas ulteriormente, pero sin mayor concreción indiciaria.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las medidas cautelares solicitadas por las entidades recurrentes.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