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3096-2019, promovido por Penrei Inversiones, S.L., representada por la procuradora de los tribunales doña Blanca Berriatua Horta y bajo la dirección de la letrada doña Anju Nirmala Benavent, contra el auto del Juzgado de Primera Instancia e Instrucción núm. 6 de Lorca, de 14 de septiembre de 2018, que inadmitió por extemporánea la oposición a la ejecución formulada por dicha mercantil, en el procedimiento de ejecución hipotecaria núm. 48-2018 instado por la entidad Banco de Sabadell, S.A., y contra el auto del mismo juzgado, de 8 de abril de 2019, que desestimó el recurso de reposición interpuesto contra la anterior resolución.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mayo de 2019, la procuradora de los tribunales doña Blanca Berriatua Horta, actuando en nombre y representación de Penrei Inversiones, S.L.,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inscrita con el núm. 43.397 en el Registro de la Propiedad núm. 3 de Lorca. Reclamaba la cantidad de 8199,12 €  de principal del préstamo impagado, más intereses legales y costas, resultando la primera de las demandadas la deudora hipotecaria, y la segunda titular de un derecho de uso y disfrute sobre dicho inmueble, constituido con posterioridad al de aquella carga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29 de mayo de 2018 por el que acordó el despacho de ejecución (procedimiento de ejecución hipotecaria núm. 48-2018), ordenando a las ejecutadas efectuar el pago de las cantidades que se reclamaban. Asimismo se proveyó que dicho auto, junto con el decreto que debía dictar el letrado de la administración de justicia, fueran “notificados simultáneamente a la parte ejecutada, tal y como dispone el artículo 553 de la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de la LEC, y en el plazo de diez días a contar desde el siguiente a la notificación del presente auto y del decreto que se dicte”. El decreto al que se hace referencia fue dictado por el letrado de la administración de justicia del juzgado a quo en la misma fecha, ordenando la expedición de mandamiento de certificación relativa a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30 de mayo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e Instrucción núm. 6 de Lorca, relativa al proceso: EJH/0000048/2018; notificación que estaría disponible entre los días 30 de mayo y 15 de julio de 2018, a través de un enlace electrónico que también indicaba. Como información adicional se añadía que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recibió el día 14 de julio, en la misma dirección electrónica habilitada, un “[a]viso de próxima caducidad”, recordándole que el plazo para la recepción de la comunicación terminaba el día 15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esta última fecha, Penrei Inversiones, S.L., accedió al enlace remitido a la dirección electrónica habilitada, y, con ello, a la notificación enviada por el juzgado ejecutante, en relación con el procedimiento hipotecario núm. 48-2018. Automáticamente, el servicio de notificaciones de la Fábrica Nacional de Moneda y Timbre emitió un certificado electrónico haciendo constar que la notificación había sido enviada y aceptada con fecha de 15 de julio de 2018, a las 20:31:41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entidad Penrei Inversiones, S.L., presentó con fecha 24 de julio de 2018 escrito de oposición a la ejecución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6 de Lorca dictó auto, en fecha 14 de septiembre de 2018, en cuya virtud inadmitió, por extemporánea, la oposición planteada. En dicha resolución se expone que “[e]n fecha 30-5-18 se notificó y requirió en legal forma a través de la sede judicial electrónica a la ejecutada y en fecha 27-7-18 se ha presentado por Euroinversiones Inmobiliarias Costa Sur, S.L., y en fecha 24-07-18 por Penrei Inversiones, S.L., oposición a la ejecución hipotecaria”, para luego fundar la inadmisión, en esencia, en que, conforme a la improrrogabilidad de los plazos y la preclusión que establecen los arts. 134 y 136 LEC, en relación con lo dispuesto en el art. 695 LEC, la oposición habría de haberse presentado dentro de los diez días siguientes a la notificación del auto y decreto por el que se despachó la ejecución. Por tanto, al haberse opuesto la ejecutada pasado el plazo legalmente establecido, se debe inadmitir su oposición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sociedad mercantil recurrente interpuso recurso de reposición alegando, en síntesis, que las actuaciones de notificación y requerimiento no habían sido realizadas el día 30 de mayo de 2018, sino el 15 de julio de 2018, y que la comunicación remitida a través de la dirección electrónica habilitada no podía entenderse nada más que como un aviso de puesta a disposición o descarga de su contenido durante un plazo determinado (en el caso desde el 30 de mayo al 15 de julio de 2018) y entenderlo de otro modo, además de infringir los arts. 135, 152, 160, 162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fue desestimado por auto de 8 de abril de 2019, señalando la condición de persona jurídica de la recurrente y la obligación que como tal tiene de relacionarse con la administración de justicia por medios electrónicos, de conformidad con lo previsto en la disposición transitoria cuarta de la Ley 42/2015, de 5 de octubre, de reforma de la Ley 1/2000, de 7 de enero, de enjuiciamiento civil, así como en los arts. 14.2 a) de la Ley 39/2015, de procedimiento administrativo común de las administraciones públicas (LPACAP), y 273.3 a) LEC. Determina el juzgado que la recurrente interpreta de forma errónea la normativa aplicable, considerando que, conforme al art. 162.2 LEC, transcurridos tres días sin que el destinatario acceda al contenido de la comunicación, se entenderá realizada legalmente la notificación, desplegando plenamente sus efectos. En función de esa normativa y de los acuerdos y pronunciamientos judiciales que cita, concluye el juzgado que “consta que la notificación se puso a disposición de las recurrentes en fecha 30/05/18 no accediendo al contenido hasta el día 15/07/18 respecto de Euroinversiones Inmobiliarias Costa Sur, S.L., y no siendo retirada respecto de Penrei Inversiones, S.L., (fuera de los tres días que establece la normativa procesal), presentando los escritos de oposición a la ejecución en fecha 24/07/18 respecto de Penrei Inversiones, S.L., y en fecha 27/07/18 respecto de Euroinversiones Inmobiliarias Costa Sur, S.L., claramente fuera del plazo legalmente establecido en el art. 556.1 LEC (dentro de los 10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dispone el art. 273 LEC, cuando se trata del primer emplazamiento y, por tanto, todavía aquella “aún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prevé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expresamente al auto de 8 de abril de 2019 que desestima el recurso de reposición, la recurrente en amparo entiende que el órgano judicial en esta resolución aplica normativa derivada del procedimiento administrativo común, que no resulta aplicable al procedimiento judicial civil, aun cuando pretenda ampararse en el art. 273 LEC o en la Ley 42/2015 de reforma de la Ley de enjuiciamiento civil, pues olvida la existencia de otro tipo de preceptos aplicables al caso, a las que se ha hecho previa referencia, en particular los referidos a la exigencia de presentación de documento en soporte papel en el primer acto de comunicación procesal (art. 273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por último,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interprete,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estimación del amparo, instando al tribunal para que acuerde la nulidad de ambas resoluciones judiciales y ordene reponer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el escrito de demanda solicitó la suspensión de la continuación del procedimiento de ejecución hipotecaria núm. 48-2018 seguido ante el Juzgado de Primera Instancia e Instrucción núm. 6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Segunda de este tribunal, de fecha 3 de julio de 2019, se acordó oficiar al Juzgado de Primera Instancia e Instrucción núm. 6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48-2018; y si hubiera recaído resolución, que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certificación de 16 de julio de 2019, la letrada de la administración de justicia hizo constar que en el procedimiento citado no se había interpuesto ningún recurso de apelación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11 de noviembre de 2019, y, de conformidad con lo establecido en el art. 88 de la Ley Orgánica del Tribunal Constitucional (LOTC), se requirió al Juzgado de Primera Instancia e Instrucción núm. 6 de Lorca para que en el plazo de diez días remitiera testimonio de la ejecución hipotecaria núm. 48-2018.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febrero de 2020, la Sección Segunda del tribunal acordó admitir a trámite el recurso de amparo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acuerda dirigir comunicación al Juzgado de Primera Instancia e Instrucción núm. 6 de Lorca, en aplicación de lo dispuesto en el art. 51 LOTC, a fin de que se emplazara a quienes hubieran sido parte en el procedimiento, excepto la parte recurrente en amparo, para que en el plazo de diez días pudieran comparecer en el recurso de amparo, no siendo necesaria la remisión del testimonio de las actuaciones correspondientes a la ejecución hipotecaria núm. 48-2018, al estar ya incorporadas ya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acordó, mediante providencia de la misma fecha, formar la oportuna pieza para la tramitación del incidente de suspensión y, conforme a lo dispuesto en el art. 56 LOTC, concedió un plazo común de tres días a la parte recurrente y al Ministerio Fiscal para que alegaran lo que estimasen pertinente sobre dicha suspensión. A través de escrito presentado el 14 de febrero de 2020, la parte demandante formuló sus alegaciones, reiterando lo dicho en el otrosí de su demanda y trascribiendo parte del ATC 287/2013, de 16 de diciembre. Por su parte, el Ministerio Fiscal, en escrito registrado el 24 de febrero de 2020, interesaba que se acordase la anotación preventiva de la demanda en el registro de la propiedad, aunque esta última medida no hubiera sido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45/2020, de 15 de junio,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11 de septiembre de 2020, y a tenor de lo dispuesto en el art. 52.1 LOTC, se acordó dar vista de las actuaciones recibidas al Ministerio Fiscal y a la parte recurrente en amparo,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13 de octubre de 2020 presentó sus alegaciones la entidad demandante de amparo. Como primera cuestión y a fin de evitar repeticiones innecesarias, se reiteró en lo ya expuesto en su escrito de interposición del recurso de amparo. No obstante, destaca la reciente STC 40/2020, de 27 de febrero, del Pleno del Tribunal Constitucional, que resuelve el recurso de amparo núm. 5377-2018, promovido por Euroinversiones Inmobiliarias Costa Sur, S.L., en un asunto prácticamente igual al del presente recurso de amparo, en el que el tribunal sostiene que, tratándose del primer emplazamiento o citación al demandado, este ha de efectuarse en el domicilio del litigante, como impone el artículo 155.1 LEC, pues de lo contrario se estaría vulnerando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 la fundamentación jurídica de la indicada sentencia, a mayor abundamiento refiere que existen toda una serie de sentencias en las que se estima el amparo solicitado por Euroinversiones Inmobiliarias Costa Sur, S.L., y por Penrei Inversiones, S.L., en asuntos prácticamente iguales, citando a modo de ejemplo la STC 43/2020, de 9 de marzo. Por último, solicita que se dicte sentencia estimatoria, en los términos interesados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5 de octubre de 2020 presentó sus alegaciones el Ministerio Fiscal. Tras reflejar los aspectos del procedimiento judicial y de la tramitación seguida ante este tribunal que consideró relevantes, recuerda que el presente recurso de amparo forma parte de una serie, cuyo denominador común son las idénticas vulneraciones que se atribuyen a las resoluciones dictadas por los juzgados de primera instancia e instrucción de Lorca, en diferentes procedimientos de ejecución hipotecaria seguidos contra Euroinversiones Inmobiliarias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fiscal pone de relieve que algunos de esos recursos ya han sido resueltos por el Tribunal Constitucional, en concreto por la STC 40/2020, de 27 de febrero, dictada por el Pleno, y la STC 43/2020, de 9 de marzo, de la Sala Segunda. En relación con las citadas sentencias, señala que recogen la doctrina establecida por la STC 6/2019, de 17 de enero, y la STC 47/2019, de 8 de abril, y añade que, en esta última sentencia, el tribunal por primera vez apreció la vulneración del derecho a la tutela judicial efectiva sin indefensión (art. 24.1 CE), por la inobservancia del emplazamiento personal de la entidad demandada, pues dicha diligencia se realizó a través de la dirección electrónica habilitada de la entonces demandante de amparo, sin tener en cuenta que el art. 155 LEC obliga a que el primer emplazamiento del demandando o ejecutado se realice de manera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transcribe parte de la fundamentación jurídica de la STC 40/2020 y recuerda que la STC 43/2020 resuelve en el mismo sentido por remisión a la anterior. Asimismo, reproduce la parte de la argumentación de la STC 19/2020, de 10 de febrero, que recoge la doctrina establecida en las SSTC 6 y 47/2019 ya indicadas. Finalmente, afirma que la doctrina expuesta resulta íntegramente aplicable al presente recurso de amparo, por lo que interesa su estimación al haberse vulnerado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los autos de 14 de septiembre de 2018 y 8 de abril de 2019, dictados por el Juzgado de Primera Instancia e Instrucción núm. 6 de Lorca en el procedimiento de ejecución hipotecaria núm. 48-2018. El primero de ellos inadmitió por extemporánea la oposición a la ejecución hipotecaria, mientras que el segundo confirmó la anterior decisión al desestimar el recurso de reposición interpuesto frente a ella. La constatación de la existencia del óbice de extemporaneidad se basa en que el órgano judicial toma como fecha de notificación el 30 de mayo de 2018, que es la fecha en la que se pone a disposición de la recurrente en amparo, en la sede judicial electrónica (dirección electrónica habilitada), la correspondiente notificación, a pesar de que la mercantil recurrente no abrió la notificación, siguiendo las instrucciones contenidas en la propia comunicación, hasta el 15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le habría generado indefensión, y por tanto vulneración del art. 24.1 CE, al inadmitirse la oposición a la ejecución e impedirse la formulación del oportuno recurso. Por su parte, el Ministerio Fiscal, con sustento en las razones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integra en la serie de recursos interpuestos por dos entidades, una de ellas la aquí recurrente, demandadas en procesos ejecutivos hipotecarios seguidos ante diversos juzgados de primera instancia e instrucción de Lorca, los cuales tras emplazarlas por vía electrónica a través del servicio de notificaciones electrónicas y de la dirección electrónica habilitada de la Fábrica Nacional de Moneda y Timbre, inadmitieron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STC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al emplazamiento de la actora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14 de septiembre de 2018 y 8 de abril de 2019, dictados por el Juzgado de Primera Instancia e Instrucción núm. 6 de Lorca en el proceso de ejecución hipotecaria núm. 48-2018,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a fin de que se practique nuevamente,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