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3097-2019, promovido por Euroinversiones Inmobiliarias Costa Sur, S.L., representada por la procuradora de los tribunales doña Blanca Berriatua Horta y bajo la dirección del letrado don Marcelino Gilabert García, contra el auto del Juzgado de Primera Instancia e Instrucción núm. 6 de Lorca, de 14 de septiembre de 2018, que inadmitió la oposición a la ejecución formulada por dicha mercantil, en el procedimiento de ejecución hipotecaria núm. 48-2018, instado por la entidad Banco de Sabadell, S.A., y contra el auto del mismo Juzgado, de 8 de abril de 2019, que desestimó el recurso de reposición interpuesto contra la anterior resolución. Ha intervenido el Ministerio Fiscal. Ha sido parte la entidad Pera Assets Designated Activity Company, representada por la procuradora de los tribunales doña María Claudia Munteanu y asistida del letrado don Alejandro Ingram Solís, actuando como sucesora procesal del banco ejecutante.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noviembre de 2018, la procuradora de los tribunales doña Blanca Berriatua Horta, actuando en nombre y representación de Euroinversiones Inmobiliarias Costa Sur, S.L.,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inscrita con el núm. 43.397 en el Registro de la Propiedad núm. 3 de Lorca. Reclamaba la cantidad de 8199,12 € de principal del préstamo impagado, más intereses legales y costas, resultando la primera de las demandadas la deudora hipotecaria, y la segunda titular de un derecho de uso y disfrute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29 de mayo de 2018 por el que acordó el despacho de ejecución (procedimiento de ejecución hipotecaria núm. 48-2018), ordenando a las ejecutadas efectuar el pago de las cantidades que se reclamaban. Asimismo, se proveyó que dicho auto, junto con el decreto que debía dictar el letrado de la administración de justicia, fueran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relativa a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30 de mayo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e Instrucción núm. 6 de Lorca, relativa al proceso: EJH/0000048/2018; notificación que estaría disponible entre los días 30 de mayo y 15 de julio de 2018, a través de un enlace electrónico que también indicaba. Como información adicional se añadía que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recibió el día 14 de julio, en la misma dirección electrónica habilitada, un “[a]viso de próxima caducidad”, recordándole que el plazo para la recepción de la comunicación terminaba el día 15 de julio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esta última fecha, Euroinversiones Inmobiliarias Costa Sur, S.L., accedió al enlace remitido a la dirección electrónica habilitada, y, con ello, a la notificación enviada por el juzgado ejecutante, en relación con el procedimiento hipotecario núm. 48-2018. Automáticamente, el servicio de notificaciones de la Fábrica Nacional de Moneda y Timbre emitió un certificado electrónico haciendo constar que la notificación había sido enviada y aceptada con fecha de 15 de julio de 2018, a las 20:09:50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entidad Euroinversiones Inmobiliarias Costa Sur, S.L., presentó con fecha 27 de julio de 2018 escrito de oposición a la ejecución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6 de Lorca dictó auto, en fecha 14 de septiembre de 2018, en cuya virtud inadmitió, por extemporánea, la oposición planteada. En dicha resolución se expone que “[e]n fecha 30-5-18 se notificó y requirió en legal forma a través de la sede judicial electrónica a la ejecutada y en fecha 27-7-18 se ha presentado por Euroinversiones Inmobiliarias Costa Sur, S.L., y en fecha 24-07-18 por Penrei Inversiones, S.L., oposición a la ejecución hipotecaria”, para luego fundar la inadmisión, en esencia, en que, conforme a la improrrogabilidad de los plazos y la preclusión que establecen los arts. 134 y 136 LEC, en relación con lo dispuesto en el art. 695 LEC, la oposición habría de haberse presentado dentro de los diez días siguientes a la notificación del auto y decreto por el que se despachó la ejecución. Por tanto, al haberse opuesto la ejecutada pasado el plazo legalmente establecido, se debe inadmitir su oposición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sociedad mercantil recurrente interpuso recurso de reposición alegando, en síntesis, que las actuaciones de notificación y requerimiento no habían sido realizadas el día 30 de mayo de 2018, sino el 15 de julio de 2018, y que la comunicación remitida a través de la dirección electrónica habilitada no podía entenderse nada más que como un aviso de puesta a disposición o descarga de su contenido durante un plazo determinado (en el caso desde el 30 de mayo al 15 de julio de 2018) y entenderlo de otro modo, además de infringir los arts. 135, 152, 160, 162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desestimado por auto de 8 de abril de 2019, señalando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de procedimiento administrativo común de las administraciones públicas (LPACAP), y 273.3 a) LEC. Determina el juzgado que la recurrente interpreta de forma errónea la normativa aplicable, considerando que, conforme al art. 162.2 LEC, transcurridos tres días sin que el destinatario acceda al contenido de la comunicación, se entenderá realizada legalmente la notificación, desplegando plenamente sus efectos. En función de esa normativa y de los acuerdos y pronunciamientos judiciales que cita, concluye el juzgado que “consta que la notificación se puso a disposición de las recurrentes en fecha 30/05/18 no accediendo al contenido hasta el día 15/07/18 respecto de Euroinversiones Inmobiliarias Costa Sur, S.L., y no siendo retirada respecto de Penrei Inversiones, S.L., (fuera de los tres días que establece la normativa procesal), presentando los escritos de oposición a la ejecución en fecha 24/07/18 respecto de Penrei Inversiones, S.L., y en fecha 27/07/18 respecto de Euroinversiones Inmobiliarias Costa Sur, S.L.,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del derecho a la tutela judicial efectiva sin indefensión (art. 24.1 CE), en su vertiente del respeto a un procedimiento con las debidas garantías, que no cause indefensión. La queja principal de la demanda de amparo se refiere a la falta de notificación personal de la demanda de ejecución hipotecaria, otorgándose efecto a la remisión de un correo electrónico que carece de los requisitos esenciales para considerarlo un acto de notificación procesal, habiéndose vedado a la recurrente de este modo la posibilidad de ejercitar su derecho de oposición en un proceso de ejecución hipotecaria. La cuestión planteada se cifra en determinar si un correo electrónico remitido por un servicio de notificaciones electrónicas es un acto de notificación procesal, que despliega los efectos propios de una notificación realizada con todas las garantías procesales o si no lo es, en cuyo caso habría que determinar si las decisiones adoptadas por el juzgador en la instancia son arbitrarias, irracionales o fruto de un error patente, y en consecuencia constituyen una vulneración del derecho a la tutela judicial efectiva, consagrado en 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dispone el art. 273 LEC, cuando se trata del primer emplazamiento y, por tanto, todavía aquella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prevé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expresamente al auto de 8 de abril de 2019 que desestima el recurso de reposición, la recurrente en amparo entiende que el órgano judicial en esta resolución aplica normativa derivada del procedimiento administrativo común, que no resulta aplicable al procedimiento judicial civil, aun cuando pretenda ampararse en el art. 273 LEC o en la Ley 42/2015 de reforma de la Ley de enjuiciamiento civil, pues olvida la existencia de otro tipo de preceptos aplicables al caso, a las que se ha hecho previa referencia, en particular los referidos a la exigencia de presentación de documento en soporte papel en el primer acto de comunicación procesal (art. 273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afirma, por último,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instando al tribunal para que acuerde la nulidad de ambas resoluciones judiciales y ordene reponer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escrito de demanda solicitó la suspensión de la continuación del procedimiento de ejecución hipotecaria núm. 48-2018 seguido ante el juzgado de Primera Instancia e Instrucción núm. 6 de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fecha 5 de julio de 2019, se acordó oficiar al Juzgado de Primera Instancia e Instrucción núm. 6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48-2018; y si hubiera recaído resolución, que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certificación de 16 de julio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12 de noviembre de 2019, y, de conformidad con lo establecido en el art. 88 de la Ley Orgánica del Tribunal Constitucional (LOTC), siendo coincidente la resolución recurrida con la del recurso de amparo núm. 3096-2019, se acordó solicitar en dicho recurso el testimonio de la ejecución hipotecaria núm. 48-2018.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febrero de 2020, la Sección Segunda del Tribunal acordó admitir a trámite el recurso de amparo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acuerda dirigir comunicación al Juzgado de Primera Instancia e Instrucción núm. 6 de Lorca, en aplicación de lo dispuesto en el art. 51 LOTC, a fin de que se emplazara a quienes hubieran sido parte en el procedimiento, excepto la parte recurrente en amparo, para que en el plazo de diez días pudieran comparecer en el recurso de amparo, no siendo necesaria la remisión del testimonio de las actuaciones correspondientes a la ejecución hipotecaria núm. 48-2018, al estar ya incorporadas ya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acordó, mediante providencia de la misma fecha,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14 de febrero de 2020, la parte demandante formuló sus alegaciones, reiterando lo dicho en el otrosí de su demanda y trascribiendo parte del ATC 287/2013, de 16 de diciembre. Por su parte, el Ministerio Fiscal, en escrito registrado el 24 de febrero de 2020,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46/2020, de 15 de junio,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de este tribunal el 4 de marzo de 2020, la procuradora de los tribunales doña María Claudia Munteanu, en nombre y representación de la entidad Pera Assets Designated Activity Company, sucesora procesal del Banco de Sabadell, S.A., y asistida del letrado don Alejandro Ingram Solís, solicitó que se tuviera a la primera de las entidades citadas como personada y parte,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11 de septiembre de 2020 se acordó tener por personada y parte a la procuradora de los tribunales doña María Claudia Munteanu, en nombre y representación de la entidad Pera Assets Designated Activity Company, y, a tenor de lo dispuesto en el art. 52.1 LOTC, se resolvió dar vista de las actuaciones recibidas al Ministerio Fiscal, a la parte recurrente en amparo y a la parte personada,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13 de octubre de 2020 presentó sus alegaciones la entidad demandante de amparo. Como primera cuestión y a fin de evitar repeticiones innecesarias, se reiteró en lo ya expuesto en su escrito de interposición del recurso de amparo. No obstante, destaca la reciente STC 40/2020, de 27 de febrero, del Pleno del Tribunal Constitucional, que resuelve el recurso de amparo núm. 5377-2018, promovido por Euroinversiones Inmobiliarias Costa Sur, S.L., en un asunto prácticamente igual al del presente recurso de amparo, en el que el tribunal sostiene que, tratándose del primer emplazamiento o citación al demandado, este ha de efectuarse en el domicilio del litigante, como impone el artículo 155.1 LEC, pues de lo contrario se estaría vulnerando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parte de la fundamentación jurídica de la indicada sentencia, a mayor abundamiento refiere que existen toda una serie de sentencias en las que se resuelve en el mismo sentido que la STC 40/2020, citando a modo de ejemplo la STC 43/2020, de 9 de marzo. Por último, solicita que se dicte sentencia estimatoria, en los términos interesados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5 de octubre de 2020 presentó sus alegaciones el Ministerio Fiscal. Tras reflejar los aspectos del procedimiento judicial y de la tramitación seguida ante este Tribunal que consideró relevantes, recuerda que el presente recurso de amparo forma parte de una serie, cuyo denominador común son las idénticas vulneraciones que se atribuyen a las resoluciones dictadas por los juzgados de primera instancia e instrucción de Lorca, en diferentes procedimientos de ejecución hipotecaria seguidos contra Euroinversiones Inmobiliarias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fiscal pone de relieve que algunos de esos recursos ya han sido resueltos por el Tribunal Constitucional, en concreto por la STC 40/2020, de 27 de febrero, dictada por el Pleno, y la STC 43/2020, de 9 de marzo, de la Sala Segunda. En relación con las citadas sentencias, señala que recogen la doctrina establecida por la STC 6/2019, de 17 de enero, y la STC 47/2019, de 8 de abril, y añade que, en esta última sentencia, el Tribunal por primera vez apreció la vulneración del derecho a la tutela judicial efectiva sin indefensión (art. 24.1 CE), por la inobservancia del emplazamiento personal de la entidad demandada, pues dicha diligencia se realizó a través de la dirección electrónica habilitada de la entonces demandante de amparo, sin tener en cuenta que el art. 155 LEC obliga a que el primer emplazamiento del demandando o ejecutado se realice de manera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fiscal transcribe parte de la fundamentación jurídica de la STC 40/2020 y recuerda que la STC 43/2020 resuelve en el mismo sentido por remisión a la anterior. Asimismo, reproduce la parte de la argumentación de la STC 19/2020, de 10 de febrero, que recoge la doctrina establecida en las SSTC 6/2019 y 47/2019 ya indicadas. Finalmente, afirma que la doctrina expuesta resulta íntegramente aplicable al presente recurso de amparo, por lo que interesa su estimación al haberse vulnerado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No ha formulado alegaciones la representación de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diciembre de 2020se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contexto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autos de 14 de septiembre de 2018 y 8 de abril de 2019, dictados por el Juzgado de Primera Instancia e Instrucción núm. 6 de Lorca en el procedimiento de ejecución hipotecaria núm. 48-2018. El primero de ellos inadmitió por extemporánea la oposición a la ejecución hipotecaria, mientras que el segundo confirmó la anterior decisión al desestimar el recurso de reposición interpuesto frente a ella. La constatación de la existencia del óbice de extemporaneidad se basa en que el órgano judicial toma como fecha de notificación el 30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15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notificación fue inadecuadamente realizada pues, al tratarse de la primera notificación, debió efectuarse de forma personal y no a través de la dirección electrónica habilitada, lo que le habría generado indefensión, y por tanto vulneración del art. 24.1 CE, al inadmitirse la oposición a la ejecución e impedirse la formulación del oportuno recurso. Por su parte, el Ministerio Fiscal, con sustento en las razones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integra en la serie de recursos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la dirección electrónica habilitada de la Fábrica Nacional de Moneda y Timbre, inadmitieron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25 de febrero,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al emplazamiento de la actora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promovida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14 de septiembre de 2018 y 8 de abril de 2019, dictados por el Juzgado de Primera Instancia e Instrucción núm. 6 de Lorca en el proceso de ejecución hipotecaria núm. 48-2018,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