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3544-2019, promovido por Euroinversiones Inmobiliarias Costa Sur, S.L., representada por la procuradora de los tribunales doña Blanca Berriatua Horta y bajo la dirección del letrado don Marcelino Gilabert García, contra el auto del Juzgado de Primera Instancia e Instrucción núm. 5 de Lorca, de 21 de septiembre de 2018, que inadmitió por extemporánea la oposición a la ejecución formulada por dicha mercantil, en el procedimiento de ejecución hipotecaria núm. 292-2018 instado por la entidad Banco de Sabadell, S.A., y contra el auto del mismo juzgado, de 23 de abril de 2019, que desestimó el recurso de reposición interpuesto contra la anterior resolución. Ha intervenido el Ministerio Fiscal. Ha sido parte la entidad Pera Assets Designated Activity Company, representada por la procuradora de los tribunales doña María Claudia Monteanu y bajo la dirección del letrado don Alejandro Ingram Solis.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junio de 2019, la procuradora de los tribunales doña Blanca Berriatua Horta, actuando en nombre y representación de Euroinversiones Inmobiliarias Costa Sur,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43.283 en el Registro de la Propiedad núm. 3 de Lorca. Reclamaba la cantidad de 149 651,12 €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5 de Lorca, al que correspondió el conocimiento de la causa, dictó auto el 9 de mayo de 2018 por el que acordó el despacho de ejecución (procedimiento de ejecución hipotecaria núm. 292-2018), ordenando a las ejecutadas efectuar el pago de las cantidades que se reclamaban. Asimismo se proveyó que dicho auto, junto con el decreto que debía dictar el letrado de la administración de justicia, fueran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relativa a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11 de mayo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5 de Lorca, relativa al proceso: EJH/0000292/2018; notificación que estaría disponible entre los días 11 de mayo y 26 de junio de 2018, a través de un enlace electrónico que también indicaba. Como información adicional se añadía que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recibió el día 25 de junio, en la misma dirección electrónica habilitada, un “[a]viso de próxima caducidad”, recordándole que el plazo para la recepción de la comunicación terminaba el día 26 de junio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esta última fecha, la mercantil recurrente en amparo accedió al enlace remitido a la dirección electrónica habilitada, y, con ello, a la notificación enviada por el juzgado ejecutante, en relación con el procedimiento hipotecario núm. 292-2018. Automáticamente, el servicio de notificaciones de la Fábrica Nacional de Moneda y Timbre emitió un certificado electrónico haciendo constar que la notificación había sido enviada y aceptada con fecha de 26 de junio de 2018, a las 10:03:35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entidad Euroinversiones Inmobiliarias Costa Sur, S.L., presentó con fecha 10 de julio de 2018 escrito de oposición 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5 de Lorca dictó auto, en fecha 21 de septiembre de 2018, en cuya virtud inadmitió, por extemporánea, la oposición planteada. En dicha resolución se expone que “[e]n fecha 11 de mayo de 2018 se notificó y requirió en legal forma a través de la sede judicial electrónica ambas ejecutadas, y en fecha 10/07/2018 y 10/07/2018 se ha presentado por Penrei Inversiones, S.L., y por  Euroinversiones Inmobiliarias Costa Sur, S.L., oposición a la ejecución hipotecaria”, para luego fundar la inadmisión, en esencia, en que, conforme a la improrrogabilidad de los plazos y la preclusión que establecen los arts. 134 y 136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su oposición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sociedad mercantil recurrente interpuso recurso de reposición alegando, en síntesis, que las actuaciones de notificación y requerimiento no habían sido realizadas el día 11 de mayo de 2018, sino el 26 de junio de 2018, y que la comunicación remitida a través de la dirección electrónica habilitada no podía entenderse nada más que como un aviso de puesta a disposición o descarga de su contenido durante un plazo determinado (en el caso desde el 11 de mayo al 26 de junio de 2018) y entenderlo de otro modo, además de infringir los arts. 135, 152, 160, 162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desestimado por auto de 23 de abril de 2019, señalando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de procedimiento administrativo común de las administraciones públicas, y 273.3 a) LEC. Determina el juzgado que la recurrente interpreta de forma errónea la normativa aplicable, considerando que, conforme al art. 162.2 LEC, transcurridos tres días sin que el destinatario acceda al contenido de la comunicación, se entenderá realizada legalmente la notificación, desplegando plenamente sus efectos. En función de esa normativa y de los acuerdos y pronunciamientos judiciales que cita, concluye el juzgado que “consta que la notificación se puso a disposición de las recurrentes en fecha 11/05/2018 no accediendo al contenido hasta el día 26/06/2018 (fuera de los tres días que establece la normativa procesal), presentando los escritos de oposición a la ejecución en fecha 9/10/2018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dispone el art. 273 LEC, cuando se trata del primer emplazamiento y, por tanto, todavía aquella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prevé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expresamente al auto de 23 de abril de 2019 que desestima el recurso de reposición, la recurrente en amparo entiende que el órgano judicial en esta resolución aplica normativa derivada del procedimiento administrativo común, que no resulta aplicable al procedimiento judicial civil, aun cuando pretenda ampararse en el art. 273 LEC o en la Ley 42/2015 de reforma de la Ley de enjuiciamiento civil, pues olvida la existencia de otro tipo de preceptos aplicables al caso, a las que se ha hecho previa referencia, en particular los referidos a la exigencia de presentación de documento en soporte papel en el primer acto de comunicación procesal (art. 273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afirma, por último,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escrito de demanda solicitó la suspensión de la continuación del procedimiento de ejecución hipotecaria 292-2018 seguido ante el Juzgado de Primera Instancia e Instrucción núm. 5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Segunda de este tribunal, de fecha 3 de julio de 2019, se acordó oficiar al Juzgado de Primera Instancia e Instrucción núm. 5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292-2018; y si hubiera recaído resolución, que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certificación de 11 de julio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11 de noviembre de 2019, y, de conformidad con lo establecido en el art. 88 de la Ley Orgánica del Tribunal Constitucional (LOTC), se requirió al Juzgado de Primera Instancia e Instrucción núm. 5 de Lorca para que en el plazo de diez días remitiera testimonio de la ejecución hipotecaria 292-2018.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febrero de 2020, la Sección Segunda del tribunal acordó admitir a trámite el recurso de amparo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acuerda dirigir comunicación al Juzgado de Primera Instancia e Instrucción núm. 5 de Lorca, en aplicación de lo dispuesto en el art. 51 LOTC, a fin de que se emplazara a quienes hubieran sido parte en el procedimiento, excepto la parte recurrente en amparo, para que en el plazo de diez días pudieran comparecer en el recurso de amparo, no siendo necesaria la remisión del testimonio de las actuaciones correspondientes a la ejecución hipotecaria núm. 292-2018, al estar ya incorporadas ya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acordó asimismo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14 de febrero de 2020, la parte demandante formuló sus alegaciones, reiterando lo dicho en el otrosí de su demanda y trascribiendo parte del ATC 287/2013, de 16 de diciembre. Por su parte, el Ministerio Fiscal, en escrito registrado el 25 de febrero de 2020,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47/2020, de 15 de junio,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25 de marzo de 2020, doña María Claudia Munteanu, procuradora de los tribunales, y de Pera Assets Designated Activity Company, presenta escrito personándose como parte en el amparo, al haber sucedido en su posición procesal al Banco de Sabadell, S.A. Por diligencia de ordenación de 30 de abril de 2020, se tiene por personada y parte a la procuradora Maria Claudia Munteanu, en nombre y presentación de la mercantil Pera Assets Designated Activity Company, y a tenor de lo dispuesto en el art. 52.1 LOTC, se acordó dar vista de las actuaciones recibidas al Ministerio Fiscal, a la parte recurrente en amparo, y a la parte personada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julio de 2020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Inmobiliarias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fiscal pone de relieve que algunos de esos recursos ya han sido resueltos por el Tribunal Constitucional, en concreto por la STC 40/2020, de 27 de febrero, dictada por el Pleno, y las SSTC 43/2020, de 9 de marzo, de la Sala Segunda. En relación con las citadas sentencias, señala que recogen la doctrina establecida por la STC 6/2019, de 17 de enero, y la STC 47/2019, de 8 de abril, y añade que, en esta última sentencia, el tribunal por primera vez apreció la vulneración del derecho a la tutela judicial efectiva sin indefensión (art. 24.1 CE), por la inobservancia del emplazamiento personal de la entidad demandada, pues dicha diligencia se realizó a través de la dirección electrónica habilitada de la entonces demandante de amparo, sin tener en cuenta que el art. 155 LEC obliga a que el primer emplazamiento del demandando o ejecutado se realice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transcribe parte de la fundamentación jurídica de la STC 40/2020 y recuerda que la STC 43/2020 resuelve en el mismo sentido por remisión a la anterior. Asimismo, reproduce la parte de la argumentación de la STC 19/2020, de 10 de febrero, que recoge la doctrina establecida en las SSTC 6/2019 y 47/2019 ya indicadas. Finalmente, afirma que la doctrina expuesta resulta íntegramente aplicable al presente recurso de amparo, por lo que interesa su estimación al haberse vulnerado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de 9 de julio de 2020 presentó sus alegaciones la entidad demandante de amparo. Como primera cuestión y a fin de evitar repeticiones innecesarias, se reiteró en lo ya expuesto en su escrito de interposición del recurso de amparo. No obstante, destaca la STC 40/2020, de 27 de febrero, del Pleno del Tribunal Constitucional, que resuelve el recurso de amparo núm. 5377-2018, promovido por Euroinversiones Inmobiliarias Costa Sur, S.L., en un asunto prácticamente igual al del presente recurso de amparo, en el que el tribunal sostiene que, tratándose del primer emplazamiento o citación al demandado, este ha de efectuarse en el domicilio del litigante, como impone el artículo 155.1 LEC, pues de lo contrario se estaría vulnerando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21 de septiembre de 2018 y 23 de abril de 2019, dictados por el Juzgado de Primera Instancia e Instrucción núm. 5 de Lorca en el procedimiento de ejecución hipotecaria núm. 292-2018. El primero de ellos inadmitió por extemporánea la oposición a la ejecución hipotecaria, mientras que el segundo confirmó la anterior decisión al desestimar el recurso de reposición interpuesto frente a ella. La constatación de la existencia del óbice de extemporaneidad se basa en que el órgano judicial toma como fecha de notificación el 11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le habría generado indefensión, y por tanto vulneración del art. 24.1 CE, al inadmitirse la oposición a la ejecución e impedirse la formulación del oportuno recurso. Por su parte, el Ministerio Fiscal, con sustento en las razones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integra en la serie de recursos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la dirección electrónica habilitada de la Fábrica Nacional de Moneda y Timbre, inadmitieron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al emplazamiento de la actora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promovida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21 de septiembre de 2018 y 23 de abril de 2019, dictados por el Juzgado de Primera Instancia e Instrucción núm. 5 de Lorca en el proceso de ejecución hipotecaria núm. 292-2018,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