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7513-2019, promovido por Euroinversiones Inmobiliarias Costa Sur, S.L., representada por la procuradora de los tribunales doña Blanca Berriatua Horta y bajo la dirección del letrado don Marcelino Gilabert García, contra los autos de 14 de noviembre de 2018 y de 30 de octubre de 2019, dictados por el Juzgado de Primera Instancia e Instrucción núm. 4 de Lorca, en el procedimiento de ejecución hipotecaria núm. 358-2018 por el que se inadmite por extemporánea la oposición a la ejecución hipotecaria y se confirma esta última decisión al desestimarse el recurso de reposición interpuesto frente a ella. Ha intervenido el Ministerio Fiscal. Ha sido parte la entidad Pera Assets Designated Activity Company, actuando como sucesora procesal del banco ejecutante.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diciembre de 2019, la entidad Euroinversiones Inmobiliarias Costa Sur, S.L., representada por la procuradora de los tribunales doña Blanca Berriatua Horta y bajo la dirección del letrado don Marcelino Gilabert García, interpuso recurso de amparo contra las resoluciones referidas en el encabezamiento. La presentación de dicho escrito dio lugar al recurso de amparo núm. 7513-2019, cuyo conocimiento correspondió a la Sección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358-2018, promovido por la entidad Banco de Sabadell, S.A., frente a la sociedad Euroinversiones Inmobiliarias Costa Sur, S.L., en calidad de prestataria e hipotecante de la finca registral 43.278 del registro de la propiedad núm. 3 de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18 de junio de 2018 se acordó despachar ejecución frente a la sociedad demandada por la cantidad de 8199,51 € de principal y 2459,73 €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20 de junio de 2018. En dicha comunicación se informa que la notificación estará disponible hasta el 31 de agosto del mismo año, accediendo la recurrente de amparo efectivamente a la página web y a la notificación dentro del plazo en que la misma se encontraba disponible.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27 de agosto de 2018. Por auto de 14 de noviembre de 2018 se acordó su inadmisión por considerar la pretensión extemporánea, tomando como fecha de notificación el 20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20 de junio de 2018, sino el 27 de julio,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20 de junio hasta el 5 de agosto de 2018), pues entenderlo de otro modo, además de infringir los arts. 135, 152, 160 y162 de la Ley de enjuiciamiento civil (LEC), vulnera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su tramitación, el recurso de reposición fue desestimado por auto de 30 de octubre de 2019. Según esta resolución, la recurrente tiene la condición de persona jurídica y, por tanto, está obligada a relacionarse con la administración de justicia por medios electrónicos. “Así, pese a las alegaciones del recurrente que pretende mantener que el escrito de oposición fue presentado en plazo para ello por entender que el auto despachando la ejecución y el requerimiento efectuado debe entenderse notificado en fecha 27 de julio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junio de 2020 la Sección Segunda de este tribunal acordó no admitir a trámite el recurso de amparo por no apreciar en el mismo la especial trascendencia constitucional que, como condición para su admisión, requiere el art. 50.1 b) de la Ley Orgánica del Tribunal Constitucional (STC 155/2009, de 25 de junio, FJ 2). Dicha providencia se dejó sin efecto en virtud del auto de 18 de septiembre de 2020 que estimó el recurso de súplica interpuesto contra la misma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septiembre de 2020 la Sección Segunda de este tribunal acordó admitir a trámite el recurso de amparo apreciando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De conformidad con lo dispuesto en el art. 51 de nuestra Ley Orgánica reguladora (LOTC), se acordó dirigir comunicación al Juzgado de Primera Instancia e Instrucción núm. 4 de Lorca, a fin de que, en el plazo de diez días, remitiera certificación o fotocopia adverada de las actuaciones correspondientes a los autos de ejecución hipotecaria núm. 358-2018 y emplazara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23 de octubre de 2020, la procuradora de los tribunales doña María Claudia Munteanu, actuando en nombre y representación de la entidad Pera Assets Designated Activity Company,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4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diligencia de ordenación de 26 de octubre de 2020, el secretario de justicia de la Sala Primera de este tribunal tuvo por personada y parte a la procuradora doña María Claudia Munteanu en la representación acreditada y, asimismo,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fiscal ante este Tribunal Constitucional, mediante escrito registrado el 13 de noviembre de 2020, presentó sus alegaciones interesando la estimación del recurso de amparo. Tras exponer la jurisprudencia del Tribunal Constitucional sobre los actos de comunicación procesal, con expresa referencia a las SSTC 40/2020, de 27 de febrero, y 43/2020, de 9 de marzo, solicita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demandante de amparo presentó sus alegaciones el 26 de noviembre de 2020, remitiéndose a lo expuesto en su recurso y haciendo mención adicional a los pronunciamientos de la STC 40/2020, de 27 de febrero,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1 de diciembre de 2020, el secretario de justicia puso de manifiesto que no constando alegaciones de la procuradora doña María Claudia Munteanu, quedaba el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diez de diciembre de 2020, se señaló para deliberación y votación de la presente sentencia el día catorce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impugnación de los autos de 14 de noviembre de 2018 y de 30 de octubre de 2019, dictados por el Juzgado de Primera Instancia e Instrucción núm. 4 de Lorca, en el procedimiento de ejecución hipotecaria núm. 358-2018. Según la entidad mercantil demandante de amparo, una interpretación irrazonable de la legislación procesal le habría privado injustamente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y no mediante el servicio de notificaciones electrónicas y de dirección electrónica habilitada de la Fábrica Nacional de Moneda y Timbre. El órgano judicial habría incumplido su obligación de asegurar, no ya la legalidad formal de los actos de comunicación, sino el cumplimiento efectivo de su finalidad constitucional. Todo ello constituiría una vulneración del derecho fundamental de la demandante de amparo a la tutela judicial efectiva sin indefensión (art. 24 CE). Solicita, en consecuencia, la anulación de las resoluciones indicadas, así como la retroacción al momento procesal oportuno, previo al dictado del auto de 14 de noviembre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solicitó la estimación de la demanda de amparo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40/2020, de 27 de febrero, del Pleno del Tribunal, estimó un recurso de amparo basado en los mismos motivos, interpuesto por la misma entidad mercantil y dirigido contra autos de contenido muy similar de otro juzgado de Lorca. Corresponde, en consecuencia, dar por reproducidos los fundamentos jurídicos de aquella sentencia y declarar por ello que los autos de 14 de noviembre de 2018 y de 30 de octubre de 2019 del Juzgado de Primera Instancia e Instrucción núm. 4 de Lorca han vulnerado el derecho a la tutela judicial efectiva de la recurrente en amparo (art. 24.1 CE). Como en aquel caso, la estimación del amparo trae consigo la nulidad de los autos recurridos, así como de todo lo actuado en el procedimiento hipotecario a quo desde el momento en que se proveyó al emplazamiento de la entidad mercantil solicitante de amparo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14 de noviembre de 2018 y de 30 de octubre de 2019 dictados por el Juzgado de Primera Instancia e Instrucción núm. 4 de Lorca en el proceso de ejecución hipotecaria núm. 358-2018,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referido juzgado de forma que resulte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