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189</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14 de diciembre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7526-2019, promovido por Euroinversiones Inmobiliarias Costa Sur, S.L., contra el auto del Juzgado de Primera Instancia e Instrucción núm. 4 de Lorca, de 30 de octubre de 2019, que desestimó el recurso de reposición interpuesto por dicha mercantil contra el auto de 19 de noviembre de 2018, que inadmitió a trámite la oposición formulada, en procedimiento de ejecución hipotecaria núm. 353-2018, por la mercantil Euroinversiones Inmobiliarias Costa Sur, S.L., por estar presentada fuera de plazo, contra Banco de Sabadell, S.A. Ha intervenido el Ministerio Fiscal. Ha comparecido la entidad Pera Assets Designated Activity Company, actuando como sucesora procesal del banco ejecutante. Ha sido ponente el magistrado don Alfredo Montoya Melgar.</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26 de diciembre de 2019, la procuradora de los tribunales doña Blanca Berriatua Horta, actuando en nombre y representación de Euroinversiones Inmobiliarias Costa Sur, S.L., bajo la defensa del letrado don Marcelino Gilabert García,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presentó ejecución hipotecaria frente a Euroinversiones Inmobiliarias Costa Sur, S.L., y Penrei Inversiones, S.L., en reclamación de 155 233 € en concepto de principal e intereses ordinarios y moratorios vencidos, más otros 24 040 € que se fijan provisionalmente en concepto de intereses que, en su caso, puedan devengarse durante la ejecución y las costas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26 de junio de 2018, el servicio de notificaciones electrónicas de la Fábrica Nacional de Moneda y Timbre remitió al buzón de la dirección electrónica habilitada de la entidad aquí recurrente en amparo, un correo avisándole que tenía una notificación del Juzgado de Primera Instancia núm. 4 de Lorca relativa al proceso “EJH/0000353/2018”; notificación a la que podía acceder a través de un enlace electrónico que también indicaba.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día 1 de agosto de 2018 Euroinversiones Inmobiliarias Costa Sur, S.L., accedió al enlace remitido por la dirección electrónica habilitada y, con ello, a la notificación enviada por el juzgado de primera instancia ejecutor en relación con el procedimiento hipotecario núm. 353-2018. Ese mismo día, la Fábrica Nacional de Moneda y Timbre emitió un certificado electrónico que obra en las actuaciones del proceso (al igual que los anteriores correos), dejando constancia de que la notificación había sido “aceptada” en esa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29 de agosto de 2018 Euroinversiones Inmobiliarias Costa Sur, S.L., y Penrei Inversiones, S.L., presentaron escrito de oposición a la demanda de ejecución. Por auto de 19 de noviembre de 2018 el Juzgado de Primera Instancia e Instrucción núm. 4 de Lorca acordó inadmitir la oposición por haberse presentado fuera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razonó en su fundamento de Derecho único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“Único. Se establece en el artículo 134 LEC, la improrrogabilidad de los plazos establecidos en la misma, y en el artículo 136 LEC, que transcurrido o pasado el término señalado para la realización de un acto procesal de parte se producirá la preclusión y se perderá la oportunidad de realizar el acto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Establece el art. 695 LEC, que la parte ejecutada pueda oponerse al despacho de ejecución en los términos previstos en dicho artículo y en el plazo de diez días a contar desde el siguiente a la notificación del auto y el decreto. Constando en el presente supuesto que la parte ejecutada se ha opuesto una vez transcurrido el plazo que legalmente se otorga, debe ser inadmitida su oposición por extemporánea, de conformidad con lo establecido en los preceptos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Euroinversiones Inmobiliarias Costa Sur, S.L., y Penrei Inversiones, S.L., presentaron sendos recursos de reposición contra el auto de 19 de noviembre de 2018 basándose en la infracción de los arts. 135, 152, 160 y 162 de la Ley de enjuiciamiento civil (LEC) y del art. 24 CE. Dichos recursos fueron desestimados por auto de 30 de octubre de 2019, haciendo saber a las partes que esta resolución es firme y que contra la misma no cabe recurso alguno. Señala el auto que “del propio documento núm. 1 aportado con el escrito interponiendo recurso de reposición y de las propias alegaciones vertidas por la recurrente, resulta la correcta recepción de la notificación en fecha 26/6/2018, fecha en la que se materializó la ‘puesta a disposición’ de la notificación correctamente y del propio documento resulta que pasaron más de tres días desde la misma sin que se hubiera accedido al contenido hasta el día 1 de agosto de 2018, por tanto, en aplicación estricta de lo dispuesto en el apartado segundo del art. 162 LEC, sin que se haya justificado por el recurrente una imposibilidad de acceder al sistema en ese plazo. Por todo ello debe ser desestimado el recurso interpuesto, al ser el auto recurrido plenamente ajustado a derecho, al inadmitir un escrito que fue presentado fuera de plazo cuando ya había precluido la posibilidad de hacerlo”.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las resoluciones judiciales impugnadas causaron, en primer lugar,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y no mediante entrega de la documentación correspondiente en papel en la sede de su domicilio social, tratándose de su primer emplazamiento judicial en la causa, como establece el art. 273 LEC, en relación con los arts. 135, 152, 162 y en especial el art. 155.1 de esta ley, objetando también que el juzgado haya hecho el cómputo del plazo para oponerse, desde la fecha del envío del correo a la dirección electrónica habilitada y no del acceso a la notificación, inadmitiendo así su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todo lo dicho queda confirmado por la STC 47/2019, de 8 de abril, de manera que en modo alguno debe entenderse que, tratándose del primer emplazamiento, este no se efectúe en el domicilio como impone el art. 155.1 LEC, y reproduce varios fundamentos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 la estimación del amparo, con nulidad de los dos autos recurridos y la retroacción de las actuaciones al momento previo al dictado de la primera de aquellas, a fin de que el juzgado a quo admita a trámite la oposición al despacho de ejecución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derivadas [sic] de los pronunciamientos judiciales que han sido objeto de impugnación, con la celebración de subasta y la eventual adjudicación a terceros, pueden hacer perder al recurso de amparo su finalidad, por lo que solicitó la suspensión de la continuación del procedimiento de ejecución hipotecaria 353-2018 seguido ante el Juzgado de Primera Instancia e Instrucción núm. 4 de Lorca, hasta tanto sea resuelto el presente recurso de amparo, poniéndolo en conocimiento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dictó providencia el 20 de julio de 2020 por la que acordó: (i) admitir a trámite el recurso, “apreciando que concurre en el mismo una especial trascendencia constitucional (art. 50.1 LOTC) toda vez que el recurso puede dar ocasión al tribunal para aclarar o cambiar su doctrina, como consecuencia de cambios normativos relevantes para la configuración del contenido del derecho fundamental [STC 155/2009, FJ 2 b)]”; (ii) dirigir atenta comunicación al Juzgado de Primera Instancia e Instrucción núm. 4 de Lorca, a fin de que, en plazo de diez días emplacen, a quienes hubieran sido parte en el procedimiento, excepto la parte recurrente en amparo, para que puedan comparecer, si lo desean, en el presente recurso de amparo; y (iii)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en el registro de este tribunal el 29 de septiembre de 2020, la procuradora de los tribunales doña María Claudia Munteanu, actuando en nombre y representación de la entidad Pera Assets Designated Activity Company, solicitó se tuviera a esta última como personada como parte recurrida, entendiéndose con dicha procuradora las actuaciones sucesivas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 de octubre de 2020, la secretaría de justicia de la Sala Primera de este tribunal dictó diligencia de ordenación por la que acordó tener por personada y parte en nombre y representación de Pera Assets Designated Activity Company a la procuradora doña María Claudia Munteanu y dar vista de las actuaciones a las partes personadas y al Ministerio Fiscal, por plazo común de veinte días, a fin de que pudieran presentar las alegaciones que estimasen pertinentes, conforme con lo previsto en el art. 52.1 de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fiscal ante este Tribunal Constitucional presentó escrito de alegaciones el 23 de octubre de 2020, por el que interesó de este tribunal que dictara sentencia otorgando el amparo a la recurrente, con reconocimiento de la vulneración de su derecho a la tutela judicial efectiva sin indefensión (art. 24.1 CE), nulidad de “todo lo actuado desde la notificación efectuada electrónicamente del auto despachando ejecución acordado por el Juzgado de Primera Instancia e Instrucción núm. 4 de Lorca, en el juicio de ejecución hipotecaria 353-2018”, y retroacción de las actuaciones al momento inmediato anterior a aquella notificación, “para que se le dé al recurrente posibilidad de formular oposición 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la fiscal que de nuevo nos encontramos ante uno de los recursos que componen la serie de los interpuestos por Euroinversiones Inmobiliarias Costa Sur, S.L., y Penrei Inversiones, S.L., frente a diversos autos dictados en procedimientos hipotecarios tramitados por diferentes juzgados de primera instancia de Lorca, por idénticas vulneraciones. Algunos de ellos ya han sido resueltos por este tribunal, en concreto en las sentencias del Pleno 40/2020, de 27 de febrero, y de la Sala Segunda 43/2020, de 9 de marzo, por la que al concurrir identidad fáctica y jurídica procede aplicar la doctrina sentada en dichas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representante procesal de la entidad recurrente presentó su escrito de alegaciones el 4 de noviembre de 2020, por el que interesó se dictara resolución estimatoria del recurso de amparo, haciendo mención a la STC 40/2020, de 27 de febrero, en resolución del recurso de amparo núm. 5377-2018 promovido por Euroinversiones Inmobiliarias Costa Sur, S.L., en asunto prácticamente igual al del presente recurso de amparo, ya que el Tribunal Constitucional resuelve de forma favorable a su pretensión en el sentido de que, tratándose del primer emplazamiento o citación al demandado, este ha de efectuarse en domicilio del litigante en papel, como impone el art. 155.1 LEC, pues de lo contrario se estaría vulnerando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Respecto de la solicitud de suspensión formulada por la recurrente en amparo mediante otrosí de su escrito de demanda, por auto de la Sala Primera de este tribunal núm. 110/2020, de 21 de septiembre, se acordó: “1º Denegar la suspensión cautelar solicitada […]; 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fecha 10 de diciembre de 2020,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Aplicación de la doctrina sentada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de amparo es determinar si las resoluciones impugnadas han vulnerado el derecho a la tutela judicial efectiva (art. 24.1 CE) de la entidad recurrente, por haber optado el juzgado por la notificación electrónica a través de la dirección electrónica habilitada y no a través de la notificación personal en el domicilio de la sociedad de conformidad con el art. 155.1 LEC, y por la errónea aplicación de las normas de procedimiento administrativo, que habría determinado la inadmisión a trámite de los escritos de oposición a la ejecución al considerarlos extemporáneos.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el presente recurso la entidad Euroinversiones Inmobiliarias Costa Sur, S.L., impugna los autos del Juzgado de Primera Instancia núm. 4 de Lorca, de 30 de octubre de 2019 y 19 de noviembre de 2018, recaídos en el proceso hipotecario núm. 353-2018.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en estos términos el debate, debe indicarse que el Pleno de este tribunal ha dictado la STC 40/2020, de 25 de febrero, en la que ha tenido la oportunidad de resolver el recurso de amparo cabecera de esta serie, promovido contra dos autos de coincidente contenido con los que ahora se impugnan, y donde dio respuesta a los mismos argumentos que defiende aquí la recurrente, con fallo estimatorio de la demanda. Descartada aquí la concurrencia de algún elemento distintivo que obligue a una fundamentación o resultado distinto a lo declarado entonces, procede por tanto que hagamos aplicación de la citada sentencia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3 de la STC 40/2020 se advierte que resulta de aplicación al caso la doctrina de este tribunal plasmada en sus SSTC 6/2019, de 8 de abril, FJ 4 a), y 47/2019, de 8 de abril, FJ 4 a), “en relación con la garantía de emplazamiento personal del demandado o ejecutado en los procesos regidos en esta materia por la LEC (directa o supletoriamente), como primera comunicación con el órgano judicial competente, sin que pueda ser sustituida por una comunicación electrónica”, como puede ser el caso de la efectuada a través de la dirección electrónica habilitada. Tal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 aquel derecho fundamental”, tal y como ya ha declarado este tribunal en varios recursos de amparo referidos a procesos laborales, civiles y concursales, que se especifican en el mismo fundamento jurídico 3,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 entonces la STC 40/2020, en su fundamento jurídico 4, como ha de hacerse también ahora, que las dos resoluciones judiciales impugnadas vulneraron el derecho a la tutela judicial efectiva de la recurrente, al no proceder a su emplazamiento personal en el proceso a quo a efectos de requerirla de pago o alternativamente permitirle presentar su oposición a la ejecución, optando en cambio el juzgado por un emplazamiento electrónico a través del servicio de notificaciones electrónicas y dirección electrónica habilitada de la Fábrica Nacional de Moneda y Timbre, no previsto en la normativa procesal y que apenas consistía en un aviso remitiendo a un enlace de internet para poder conocer el contenido de la notificación. Además, computó el plazo para presentar el escrito de oposición invocando normas del procedimiento administrativo común, que son ajenas al ámbito jurisdiccional en el que nos encontramos, en alegal conjunción con el plazo del art. 556 LEC. Todo lo cual determina la estimación del amparo por lesión del art. 24.1 CE, en sus vertientes de acceso al proceso, a no padecer indefensión, y a una resolución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acordar la nulidad de los autos impugnados y de todo lo actuado en el procedimiento hipotecario a quo desde el momento en que se proveyó a su emplazamiento a través de la dirección electrónica habilitada, con retroacción de las actuaciones para que el juzgado practique dicho emplazamiento en los términos exigidos por la ley (art.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el recurso de amparo presentado por Euroinversiones Inmobiliarias Costa Sur, S.L., por vulneración de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 30 de octubre de 2019 y 19 de noviembre de 2018, dictados por el Juzgado de Primera Instancia e Instrucción núm. 4 de Lorca en el proceso de ejecución hipotecaria núm. 353-2018, así como la nulidad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debiendo llevarse a cabo de nuevo este último por el juzgado ejecutor,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diciembre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