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en el recurso de amparo núm. 4630-2019, promovido por don Luis Miguel Méndez Alonso, contra el auto del Juzgado de Primera Instancia e Instrucción núm. 6 de Torrelavega, de 12 de marzo de 2019, por el que se desestimó el incidente de nulidad de actuaciones planteado en el procedimiento de ejecución hipotecaria núm. 220-2011,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con fecha 22 de julio de 2019, el procurador de los tribunales don Arturo Rizo González, en nombre y representación de don Luis Miguel Méndez Alonso, interpuso recurso de amparo contra el auto de 12 de marzo de 2019, dictado por el Juzgado de Primera Instancia e Instrucción núm. 6 de Torrelavega en el procedimiento de ejecución hipotecaria núm. 220-2011, por el que se desestimó el incidente de nulidad de actuaciones promovido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septiembre de 2020, la Sala Primera de este tribunal admitió a trámite el recurso de amparo al apreciar que concurre en el mismo una especial transcendencia constitucional [art. 50.1 de la Ley Orgánica del Tribunal Constitucional (LOTC)], porque el órgano judicial pudiera haber incurrido en una negativa manifiesta al deber de acatamiento de la doctrina de este tribunal, y porque el asunto suscitado trasciende del caso concreto al plantear una cuestión jurídica de relevante y general repercusión social o económica [STC 155/2009, FJ 2 f) y g)]. Asimismo, de conformidad con lo solicitado por el recurrente,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30 de octubre de 2020, ha tenido entrada en el registro de este tribunal escrito presentado por el procurador don Arturo Rizo González, en el que manifiesta que el Juzgado de Primera Instancia e Instrucción núm. 6 de Torrelavega ha dictado dos autos, de fechas 25 de octubre de 2019 y 29 de enero de 2020, el primero de los cuales acuerda el sobreseimiento de la ejecución despachada así como el archivo del procedimiento de ejecución hipotecaria núm. 220-2011, y el segundo aclaratorio del anterior. Por tal razón, solicita el archivo del recurso y de la pieza de suspensión, al haberse dictado los referidos autos, que son firmes y que significan la carencia sobrevenida del objeto del recurso y una satisfacción procesal de los intereses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4 de noviembre de 2020, se dio traslado al Ministerio Fiscal por término de cinco días para que alegara lo que estimara oportuno en relación con la solicitud de archivo del recurso de amparo y de la pieza de suspensión, por posible pérdida sobrevenida de objeto a consecuencia de la satisfacción procesal de los intereses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16 de noviembre de 2020, el fiscal, con cita de la doctrina de este tribunal, consideró que es procedente acordar el desistimiento y el archivo solicitado por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una reiterada doctrina de este tribunal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circunstancias acontecidas con posterioridad a la presentación de la demanda hacen innecesario un pronunciamiento del Tribunal Constitucional al haberse modificado de manera sustancial la controversia. Así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En estos supuestos, por tanto, la demanda de amparo deja de tener objeto, toda vez que la reparación de la lesión del derecho fundamental por los propios órganos judiciales, antes de que este tribunal haya dictado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casos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y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presentes actuaciones se desprende que el Juzgado de Primera Instancia e Instrucción núm. 6 de Torrelavega desestimó el incidente de nulidad de actuaciones promovido por el demandante de amparo en el procedimiento de ejecución hipotecaria núm. 220-2011, a través del cual pretendía hacer valer en dicho procedimiento el pronunciamiento obtenido en un procedimiento declarativo ordinario, en el que se había declarado el carácter abusivo y la nulidad de la cláusula de vencimiento anticipado del título en el que se basaba la ejecución hipotecaria, por entender el juzgado que ya se había producido la toma de posesión de la finca por el ejecutante con el decreto de adjudicación y no era posible tomar en cuenta ese pronunciamiento. Sin embargo, según ha puesto en conocimiento de este tribunal el propio demandante de amparo, con posterioridad a la interposición del presente recurso el juzgado ha dictado auto con fecha 25 de octubre de 2019, aclarado por otro de 29 de enero de 2020, en el que, reconsiderando su anterior criterio, entendió que la puesta en posesión del inmueble no es otra cosa que la entrega inmediata y física, que en este caso aún no se había producido, por lo cual, habiendo sido declarada nula la cláusula de vencimiento anticipado incluida en el contrato de préstamo hipotecario en que se fundamenta la ejecución despachada, se acordaba su sobreseimiento.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y teniendo en cuenta que ello supone privar de virtualidad a la resolución impugnada, en la medida en que el resultado que el demandante perseguía a través del presente recurso de amparo ya ha sido obtenido en virtud del auto dictado por el Juzgado de Primera Instancia e Instrucción núm. 6 de Torrelavega, de conformidad con lo dispuesto en los arts. 80 y 86.1 LOTC, en relación con el art. 22 de la Ley de enjuiciamiento civil, lo procedente es declarar la perdida de objeto del presente recurso, en tanto que la continuación del proceso no satisface ningún interés, al haberse despojado de efecto el acto lesivo, y proceder al archivo tanto de las actuaciones principales como de las relativas a la pieza de suspensión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