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696-2020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febrero de 2020, la entidad Penrei Inversiones, S.L., representada por la procuradora de los tribunales doña Blanca Berriatua Horta y bajo la dirección del letrado don Anju Nirmala Benavent Rodriguez, interpuso recurso de amparo contra los autos de 15 de noviembre de 2018 y de 12 de diciembre de 2019, dictados por el Juzgado de Primera Instancia e Instrucción núm. 4 de Lorca en el procedimiento de ejecución hipotecaria núm. 369-2018,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369-2018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núm. 43.323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las sociedades demandadas por la cantidad de 180 193,46 € de principal y 28 850 €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26 de junio de 2018. En dicha comunicación se informa que la notificación estará disponible hasta el 11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29 de agosto de 2018. Por auto de 15 de noviembre de 2018 se acordó su inadmisión por considerar la pretensión extemporánea, tomando como fecha de notificación el 25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25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además de infringir los arts. 135, 152, 160, y 162 de la Ley de enjuiciamiento civil (LEC), vulnera el art. 24 CE. Tras su tramitación el recurso de reposición fue desestimado por auto de 12 de diciembre de 2019, en cuyo FJ único se afirma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y añade que de los documentos que aporta la recurrente y de sus propias alegaciones “resulta la correcta recepción de la notificación en fecha 26/06/2018, fecha en la que se materializó la `puesta a disposición´ de la notificación correctamente y del propio documento resulta que pasaron más de tres días desde la misma sin que se hubiera accedido al contenido hasta el día 1 de agosto de 2018, por tanto, en aplicación estricta de lo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precluído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común de las administraciones públicas,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Concluye la entidad recurrente afirmando que las resoluciones impugnadas no han dado cumplimiento a las exigencias constitucionales reconocidas para los actos de notificación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auto de 22 de octubre de 2020, la Sección Segunda de este tribunal acordó estimar el recurso de súplica planteado por el Ministerio Fiscal, y admitir a trámite el recurso de amparo, acordando asimismo la formación de la pieza separada para la tramitación del incidente de suspensión, concediendo el plazo común de tres días a la parte recurrente y al Ministerio Fiscal para que aleguen lo que estimen oportuno (art. 56 LOTC). Por diligencia de ordenación fechada el 26 de octubre de 2020, se dirige comunicación al Juzgado de Primera Instancia e Instrucción núm. 4 de Lorca, a fin de que emplazase a quienes hubieran sido parte en el procedimiento de ejecución hipotecaria núm. 369-2018,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el 4 de noviembre 2020, la parte demandante formuló sus alegaciones, reiterando lo dicho en el otrosí de su demanda, solicitando la suspensión de la ejecución del hipotecaria y trascribiendo parte de los AATC 21/2018, de 5 de marzo; 58/2018 de 4 de junio, y 117/2018, de 29 de octubre, que reconocen la posibilidad de suspender la ejecución hipotecaria una vez admitido a trámite el recurso de amparo. Sostiene la mercantil recurrente que de no adoptarse la medida de suspensión y de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10 de noviembre de 2020, interesa que se acuerde la anotación preventiva de la demanda en el registro de la propiedad, aunque esta última medida no haya sido solicitada en el recurso de amparo, descartando la medida de suspensión del procedimiento ejecutivo. Tras exponer la doctrina de este tribunal sobre suspensión de resoluciones y actos impugnados, considera que la aplicación al caso de dicha doctrina nos debe llevar a considerar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369-2018,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123/2020, de 19 de octubre; 110/2020, de 21 de septiembre; 103/2020, de 21 de septiembre;  51/2020, de 15 de junio, y 78/2020 y 81/2020,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369-2018,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