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la cuestión de inconstitucionalidad núm. 3601-2020, planteada por la Sección Tercera de la Sala de lo Social del Tribunal Superior de Justicia de Madrid en relación con el art. 47.1 b) del texto refundido de la Ley sobre infracciones y sanciones en el orden social aprobado por el Real Decreto Legislativo 5/2000, de 4 de agosto,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julio de 2020, la Sección Tercera de la Sala de lo Social del Tribunal Superior de Justicia de Madrid remitió el auto de 14 de julio de 2020 por el que se acordó plantear cuestión de inconstitucionalidad en relación con el art. 47.1 b) del texto refundido de la Ley sobre infracciones y sanciones en el orden social aprobado por el Real Decreto Legislativo 5/2000, de 4 de agosto (en adelante LISOS). Junto a este auto la sala remitió copia de todo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octubre de 2016 el Servicio Público de Empleo Estatal (SEPE) reconoció a doña K.F.B.J., recurrente en el proceso a quo, el derecho a percibir una prestación por desempleo de carácter contributivo.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25 de junio de 2019, el SEPE acordó declarar que doña K.F.B.J., había percibido indebidamente la prestación por desempleo en la cuantía de 14 104,48 € correspondiente al periodo comprendido entre el 27 de abril de 2017 y el 30 de enero de 2019, por no comunicar al SEPE su salida al extranjero por más de quince días [la Sra. K.F.J.B., viajó a Guayaquil (Ecuador) el 27 de abril de 2017 y regresó el 5 de julio de 2017]. Se le otorgó treinta días para reintegrar la referida cantidad. También se acordó la extinción de la prestación reconocida y que no pudiera acceder a ninguna prestación o subsidio que le pudiera corresponder por el agotamiento del derecho extinguido.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referida resolución interpuso reclamación previa. Esta resolución fue desestimada por resolución del SEPE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Doña K.F.B.J., interpuso una demanda ante el Juzgado de lo Social núm. 23 de Madrid impugnando las referidas resoluciones. Por sentencia de 23 de septiembre de 2019 su demanda fue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Esta sentencia fue recurrida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9 de junio de 2020, la Sección Tercera de la Sala de lo Social del Tribunal Superior de Justicia de Madrid otorgó audiencia a las partes y al Ministerio Fiscal a fin de que alegasen lo que estimaran oportuno respecto de la pertinencia de plantear cuestión de inconstitucionalidad sobre el art. 47.1 b) LISOS, cuyo párrafo primero transcribe, al apreciar que podía ser contrario a los arts. 9.3, 25.1, 33.3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parte recurrente y el Ministerio Fiscal consideraron procedente el planteamiento de la cuestión de inconstitucionalidad. La parte demandada no efectuó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14 de julio de 2020 la Sección Tercera de la Sala de lo Social del Tribunal Superior de Justicia de Madrid planteó cuestión de inconstitucionalidad en relación con el art. 47.1 b) LISOS por considerar que la sanción que establece este precepto es contraria a los arts. 9.3, 25.1, 33.3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tras hacer referencia a los antecedentes de hecho de los que trae causa la presente cuestión inconstitucionalidad, aludir al objeto del proceso y a las razones por las que la sentencia recaída en primera instancia desestimó la demanda, se justifica que el art. 47.1 b) LISOS es aplicable al caso. La Sala efectúa el juicio de aplicabilidad poniendo de manifiesto que, como en este supuesto la infracción por la que la recurrente fue sancionada es la prevista en el art. 25.3 LISOS, resulta aplicable la sanción tipificada en el art. 47.1 b) LISOS, que se cuestiona. La Sala señala también que, en virtud de lo dispuesto en el art. 271.1 f) y g) de la Ley general de la Seguridad Social (LGSS), los beneficiarios de una prestación por desempleo tienen que comunicar a la entidad gestora su salida al extranjero. Por ello, considera que el art. 47.1 b) resulta aplicable al caso y que de su validez depende el fallo, pues es la norma que tipifica la sanción que se le ha impuesto a la demandante en la resolución impugnada en ese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pone de manifiesto que tras la modificación efectuada por el Real Decreto-ley 11/2013, de 2 de agosto, de esta normativa no puede aplicarse la jurisprudencia de la Sala Cuarta del Tribunal Supremo que permitía modular la sanción tipificada en el art. 47.1 b) LISOS atendiendo al principio de proporcionalidad. También se afirma que, a diferencia de la regulación anterior, la nueva regulación no deja ningún margen de apreciación, pues establece con claridad que en los supuestos de estancia en el extranjero por un periodo superior a quince días naturales el incumplimiento del deber de comunicar al SEPE la salida del territorio español conlleva la extinción de la prestación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que el precepto cuestionado vulnera los arts. 9.3, 25.1, 33.3 y 41 CE. A su juicio, la prestación por desempleo es un derecho que deriva del art. 41 CE. Aduce que en el caso planteado en el proceso a quo la trabajadora había estado trabajando y cotizando antes de quedar en situación de desempleo durante más de cinco años. También considera que la prestación por desempleo reconocida a la trabajadora era de carácter contributivo, pues se le otorgó porque había cotizado mientras que estuvo trabajando el tiempo necesario para tener derecho a una prestación por desempleo. Por ello entiende que, como la sanción prevista el art. 47.1 b) LISOS conlleva la extinción de la prestación reconocida, impide el acceso de la trabajadora a cualquier prestación o subsidio que pudiera corresponderle por el agotamiento del derecho extinguido, le obliga a devolver las cantidades abonados y deja a la trabajadora sin seguridad social durante el periodo de desempleo, vulnera el art. 41 CE, pues le priva de una prestación contributiva y deja desprotegida a la trabajadora en una situación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afirma que el art. 47.1.b) LISOS vulnera el art. 9.3 CE en relación con el art. 25 CE porque la sanción que esta norma establece es la extinción de la prestación y esta sanción es genérica e indeterminada. Considera que la norma sancionadora no concreta el perjuicio económico que supone. Señala, además, que este perjuicio es distinto en cada caso, pues el importe de la prestación depende de las cotizaciones efectuadas. También alega que la sanción es más onerosa si se impone al principio del periodo por el que se ha reconocido la prestación que si se impone al final y que, salvo que la salida de España se produzca el primer día de la prestación, tiene carácter retroactivo, al privar de cantidades percibidas antes de que tenga lugar el hecho sancionado, esto es, antes de que se produzca la salida al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sostiene, además, que el art. 47.1 b) LISOS carece de proporcionalidad y por este motivo lo considera también lesivo de art. 25.1 CE, por no observar la debida razonabilidad, idoneidad y necesidad de la sanción a imponer y su adecuación a la gravedad del hecho constitutivo de la infracción. Considera que esta norma incurre en la referida infracción constitucional al establecer una sanción que no admite graduación ni permite tomar en consideración las circunstancias concurrentes (la duración de la estancia en el extranjero —considera que no es lo mismo estar fuera de España dieciséis días que un año—, la culpabilidad del trabajador, etc.) ni tampoco sus consecuencias económicas, que varían en cada caso y son ajenas a la gravedad de la conducta sancionada.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alega que la sanción de la extinción de la prestación vulnera el art. 33.3 CE porque supone la confiscación de las cantidades reconocidas y abonadas a la trabajadora. Estas cantidades, según la Sala, formaban parte de su patrimonio al haberle reconocido su derecho a la prestación. También entiende que la privación de esta prestación produce un enriquecimiento injusto de la entidad gestora.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concluye citando la doctrina constitucional que considera aplicable en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octubre de 2020, la Sección Tercera del Tribunal acordó, a los efectos que determina el art. 37.1 LOTC, oír al fiscal general del Estado para que, en el plazo de diez días, alegara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el Tribunal el 12 de noviembre de 2020 en el que solicita que se dicte auto inadmitiendo la presente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el precepto cuestionado no vulnera el art. 9.3 CE en relación con el art. 25 CE por falta de proporcionalidad. Alega la fiscal general del Estado que el ATC 187/2016, de 15 de noviembre, FFJJ 5 y 6 inadmitió una cuestión planteada en relación con el mismo precepto y en la que se fundamenta su inconstitucionalidad en este mismo motivo. El referido auto descartó esta lesión al considerar que el precepto cuestionado no incurre en un “patente derroche inútil de coacción que convierta la norma en arbitraria”. Por ello, entiende que la aplicación de la doctrina establecida en el citado auto conlleva que la sanción que tipifica el precepto cuestionado no pueda considerarse lesiva de los art. 9.3 y 25.1 CE por no respetar las exigencias del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descarta que pueda infringir el art. 41 CE. Considera que la sanción de pérdida de la prestación de desempleo establecida en el art, 47.1 b) LISOS no vulnera el referido precepto constitucional porque el derecho a la prestación por desempleo es un derecho de configuración legal y puede establecer que para tener derecho a esta prestación hayan de cumplirse ciertos requisitos, entre ellos, puede exigir a los beneficiarios que si viajan al extranjero por un periodo superior a quince días lo comuniquen a la entidad gestora.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aprecia que el art. 47.1 b) LISOS sea contrario al art. 33 CE. Considera que este precepto no impide que puedan imponerse sanciones o penas de carácter económico por la realización de hechos ilícitos.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Tercera de la Sala de lo Social del Tribunal Superior de Justicia de Madrid, por auto de 14 de julio de 2020, planteó cuestión de inconstitucionalidad en relación con el art. 47.1 b) del texto refundido de la Ley sobre infracciones y sanciones en el orden social aprobado por el Real Decreto legislativo 5/2000 (LISOS) por considerar que este precepto podía ser contrario a los arts. 9.3, 25.1, 33.3 y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órgano judicial que plantea esta cuestión acuerda suscitarla respecto “de la norma contenida en el art. 47.1 b) del texto refundido Ley sobre infracciones y sanciones del orden social”, la fundamentación contenida en el auto de planteamiento se refiere únicamente al primer párrafo de este precepto. Así, en el fundamento de derecho tercero del referido auto, en el que identifica la “[n]orma aplicable, y sobre cuya inconstitucionalidad se plantea la presente cuestión”, aunque se cita el art. 47.1 b) LISOS, se transcribe únicamente el párrafo primero. No obstante, el juicio de aplicabilidad y relevancia solo puede entenderse efectuado respecto del inciso que se refiere al apartado 3 del art. 25 LISOS, al haber sido la infracción tipificada en este precepto la que determinó que se impusiera la sanción que se recurrió en el proceso del que trae causa la presente cuestión. Por ello, la cuestión de inconstitucionalidad ha de entenderse formulada solamente respecto del párrafo primero de este precepto y referida únicamente al inciso señalado. Se reproduce a continuación esta norma y se transcribe en cursiva la parte que va a ser objeto de examen por el tribunal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caso de los solicitantes y beneficiarios de pensiones o prestaciones de Seguridad Social, incluidas las de desempleo y la prestación por cese de actividad de los trabajadores autónomos, las infracciones se sancionarán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graves tipificadas en el artículo 25 con pérdida de la prestación o pensión durante un período de tres meses, salvo las de sus números 2 y 3, respectivamente, en las prestaciones por incapacidad temporal y en las prestaciones y subsidios por desempleo, así como en la prestación por cese de actividad de los trabajadores autónomos, en las que la sanción será de extinción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evacuado al amparo del art. 37.1 LOTC, alega que la cuestión planteada es notoriamente infundada y por este motivo solicita al tribunal que acuerde por auto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LOTC, el Tribunal puede rechazar en trámite de admisión y mediante auto, sin otra audiencia que la del fiscal general del Estado, la cuestión de inconstitucionalidad cuando fuere notoriamente infundada. Según la jurisprudencia constitucional,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112/2015, de 23 de junio, FJ 2; 187/2016, de 15 de diciembre, FJ 4 y 133/2019, de 29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incurre en esta causa de inadmisión, pues ya en esta fase preliminar puede descartarse que concurran las infracciones constitucionales en las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norma cuestionada no vulnera el art.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que plantea esta cuestión de inconstitucionalidad sostiene, en primer lugar, que el art. 47.1 b) LISOS, al establecer que la sanción que corresponde a la comisión de la infracción prevista en art. 25.3 LISOS es la extinción de la prestación por desempleo, vulnera el art. 41 CE. A su juicio, esta prestación es un derecho que se deriva del referido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establecido, entre otras muchas la STC 133/2019, de 13 de noviembre, FJ 4 b) “[e]l art. 41 CE impone a los poderes públicos la obligación de establecer —o mantener— un sistema protector que se corresponda con las características técnicas de los mecanismos de cobertura propios de un sistema de Seguridad Social”. Este precepto constitucional consagra la garantía institucional del sistema público de seguridad social, lo que conlleva que este sistema ha de ser preservado “en términos recognoscibles para la imagen que de la misma tiene la conciencia social en cada tiempo y lugar” [SSTC 26/1987, de 27 de febrero, FJ 4; 76/1988, de 26 de abril, FJ 4; 213/2005, de 21 de julio, FJ 3; 91/2019, de 3 de julio y 133/2019, de 13 de noviembre,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Tribunal ha declarado reiteradamente que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[SSTC 65/1987, de 21 de mayo, FJ 17, y 133/2019, de 13 de noviembre, FJ 4 c),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jurisprudencia determina que no pueda considerase contrario al art. 41 CE que el legislador tipifique como sanción la pérdida de las prestaciones si los beneficiarios incumplen las obligaciones a las que están sometidos para tener derecho a su percepción. Esta previsión, al no afectar en modo alguno a la garantía institucional del régimen público de Seguridad Social, no puede vulnerar el art. 41 CE (en este sentido, STC 128/2009, de 1 de junio), y ha de considerase amparada en el margen de configuración que la Constitución atribuye al legislador para determinar el régimen jurídico de este tipo de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norma cuestionada no infringe el art. 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norma cuestionada no infringe el principio de taxatividad que consagra el art. 25.1 CE ni, por tanto, el principio de seguridad jurídica que garantiza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planteamiento se alega también que el art. 47.1 b) LISOS vulnera el principio de seguridad jurídica (art. 9.3 CE) en relación con el principio de legalidad penal (art. 25.1 CE). Se considera que la sanción que tipifica este precepto —la extinción de la prestación— incurre en esta infracción constitucional por los siguientes motivos: (i) porque es una sanción genérica e indeterminada, ya que no concreta el perjuicio económico que supone, que depende del importe de la prestación; (ii) porque este perjuicio no es el mismo en todos los casos, pues la cuantía de la prestación varía en función de las cotizaciones efectuadas; (iii) porque dependiendo de que se imponga al principio o al final del periodo por el que se reconoce la prestación es más o menos onerosa y (iv) porque, salvo que la infracción —la salida de España— se cometa el primer día de la prestación, tiene carácter retroactivo, al privar de las cantidades percibidas antes de que tenga lugar el hecho sancionado, esto es, antes de que se produzca la salida al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estos motivos puede prosperar. Según ha establecido la jurisprudencia constitucional, el principio de legalidad que consagra el art. 25.1 CE conlleva que las leyes que tipifican ilícitos penales o administrativos y sus correspondientes sanciones o penas deban realizar, el “‘máximo esfuerzo posible’ (STC 62/1982) para garantizar la seguridad jurídica, es decir, para que los ciudadanos puedan conocer de antemano el ámbito de lo prohibido y prever, así, las consecuencias de sus acciones” (SSTC 283/2006, de 9 de octubre, FJ 5, y 101/2012, de 8 de mayo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norma cuestionada satisface las exigencias que se derivan del principio de taxatividad que garantiza el principio de legalidad sancionadora (art. 25.1 CE) y, por tanto, también las exigencias de seguridad jurídica que impone el art. 9.3 CE, al definir con claridad que si se incurre en la infracción tipificada en el art. 25.3 LISOS —no comunicar las bajas en las prestaciones en el momento en que se produzcan situaciones determinantes de la suspensión o extinción del derecho— la consecuencia que conlleva incumplir ese deber es la extinción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sanción no tiene carácter indeterminado, pues su importe resulta determinado con exactitud en función del importe de la prestación. (ii) La circunstancia de que la cuantía de la prestación dependa de las cotizaciones efectuadas y en consecuencia la cuantía económica de la sanción no sea la misma en todos los casos no determina que esta sanción no satisfaga las exigencias de seguridad jurídica que se derivan del art. 9.3 CE y específicamente, del principio lex certa que consagra el art. 25.1 CE, pues el importe de la sanción se cifra con exactitud en la pérdida de la prestación, cualquiera que sea su cuantía. (iii) Tampoco puede apreciarse como lesivo de estos preceptos constitucionales que esta sanción pueda ser más o menos onerosa, dependiendo de si se impone al principio del periodo en el que se tiene derecho a su prestación o al final. El momento de la imposición depende del momento en el que se cometa la infracción y esta circunstancia no afecta a la definición del contenido de la sanción que es siempre el mismo: la extinción de la prestación, por lo que carece de relevancia a estos efectos la repercusión económica que pueda tener para el sancionado. (iv) Tampoco puede apreciarse que la sanción pueda tener carácter retroactivo. El precepto cuestionado no impone la sanción a infracciones cometidas con anterioridad a su entrada en vigor ni extiende sus efectos a las prestaciones percibidas con anterioridad a la comisión de la infracción. En contra de lo que se sostiene en el auto de planteamiento, en el que se afirma que la sanción que tipifica el precepto cuestionado “priva de cantidades percibidas antes de que tenga lugar el hecho sancionado”, la sanción que esta norma prevé no tiene ese alcance. Esta sanción consiste en la “extinción de la prestación” y, por tanto, lo que conlleva es la pérdida del derecho a percibir la prestación a partir del momento en que se cometió la infracción. Así, además, lo ha apreciado la resolución impugnada en el proceso a quo al acordar la extinción de la prestación desde el 27 de abril de 2017, que fue cuando la beneficiaria de la prestación salió del país sin comunicar al SEPE que su estancia en el extranjero iba a ser superior a quince días e incurrió en la infracción por la que fue sancionada.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los beneficiarios de las prestaciones de desempleo pueden conocer con antelación que si incumplen el deber de comunicar su salida al extranjero por tiempo superior a quince días que les impone el art. 271 f) y g) LGSS están incurriendo en la infracción prevista en el art. 25.3 LISOS y que esta infracción está sancionada por el art, 47.1 b) LISOS con la extinción de la prestación, por lo que la norma cuestionada respeta las exigencias de seguridad jurídica que se derivan del art. 25.1 CE en relación con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norma cuestionada no es contraria al art. 25.1 CE por infringir 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apreciarse que el precepto cuestionado vulnere el art. 25.1 CE por no respetar el principio de proporcionalidad. Como ha puesto de manifiesto la fiscal general del Estado, el ATC 187/2016 inadmitió una cuestión de inconstitucionalidad planteada también en relación con el art. 47.1 b) LISOS en la que se fundamentaba la inconstitucionalidad de este precepto en este mismo motivo, al considerarla notoriamente infundada. En el citado auto, el Tribunal, en línea con lo establecido en la STC 128/2009, de 1 de junio, FJ 4, llegó a la conclusión de que la sanción tipificada en este precepto —la pérdida de la prestación— no incurre en un patente exceso o derroche inútil de coacción y, que, por tanto, su previsión se encuentra dentro del amplio margen de libertad que, de acuerdo con la doctrina constitucional, corresponde al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ha de llegarse ahora. Según ha establecido el tribunal, corresponde al legislador configurar el sistema de infracciones y sanciones atendiendo a los bienes jurídicamente protegidos. De acuerdo con esta doctrina, este juicio, que es de oportunidad, solo puede ser controlado por el Tribunal con el fin de verificar que la norma penal o sancionadora “no produzca un patente derroche inútil de coacción que convierte la norma en arbitraria y que socava los principios elementales de justicia inherentes a la dignidad de la persona y al Estado de Derecho” [entre otras muchas, STC 60/2010, de 7 de octubre, FJ 7 a), y ATC 145/2015, de 10 de septiembre, FJ 4]. Por otra parte, el Tribunal ha establecido que el principio de proporcionalidad “no constituye en nuestro ordenamiento constitucional un canon de constitucionalidad autónomo cuya alegación pueda producirse de forma aislada respecto de otros preceptos constitucionales” (STC 161/1997, de 2 de octubre, FJ 8). Por ello, ha sostenido que cuando lo que se aduce es la existencia de un trato desproporcionado, debe primero alegarse en qué medida se afecta, además, al contenido de otros derechos constitucionales, pues solo cuando la desproporción suponga vulneración de dichos derechos cabrá, en su caso, declarar la inconstitucionalidad de la norma (SSTC 55/1996, de 28 de marzo, FJ 3; 136/1999, de 20 de julio, FJ 22, y ATC 145/2015,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declara el citado ATC 187/2016, no puede apreciarse que el art. 47.1 b) LISOS, al tipificar como sanción la pérdida de la prestación en el caso de que los beneficiarios no cumplan con su deber de comunicar, salvo causa justificada, las bajas en las prestaciones en el momento en que se produzcan situaciones determinantes de la suspensión o extinción del derecho, sea arbitrario por incurrir en un “patente derroche inútil de coacción”, pues no puede considerarse carente de justificación que se sancione con la pérdida de una prestación si no se cumplen los deberes que la ley impone para tener derecho a su percepción. Asimismo, en el presente caso no puede apreciarse que esta sanción afecte al contenido de otros derechos o bienes constitucionales, pues, como se ha puesto de manifiesto, no puede considerarse contraria al art. 41 CE ni, como inmediatamente se expondrá, puede considerase lesiva del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como apreció el tribunal en el ATC 187/2016, ha de rechazarse que el art. 47.1 b) LISOS vulnere el art. 25.1 CE por no respetar 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norma cuestionada no lesiona el art.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adelantado, ha de descartarse también que el precepto cuestionado lesione el art. 33.3 porque sea una medida confiscatoria. Como establece la STC 301/1993, de 21 de octubre, FJ 3, el art. 33.3 CE “en modo alguno impide que las leyes tomen como objeto de sus previsiones sancionatorias —en un sentido lato— el patrimonio de las personas”. Según se afirma en la citada sentencia, la Constitución “no erige la propiedad privada y, en general, los derechos patrimoniales como reductos intangibles frente a sanciones previstas en el propio ordenamiento. Ni el sentido patente de la propia Constitución (de su art. 33, específicamente) ni la tradición de nuestro ordenamiento consienten semejante conclusión”.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